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8D70" w14:textId="328EC74A" w:rsidR="008B25DA" w:rsidRPr="001228AC" w:rsidRDefault="001228AC" w:rsidP="008B25DA">
      <w:pPr>
        <w:shd w:val="clear" w:color="auto" w:fill="FFFFFF"/>
        <w:spacing w:after="0" w:line="240" w:lineRule="auto"/>
        <w:jc w:val="center"/>
        <w:rPr>
          <w:rFonts w:ascii="Arial" w:eastAsia="Times New Roman" w:hAnsi="Arial" w:cs="Arial"/>
          <w:color w:val="222222"/>
          <w:sz w:val="24"/>
          <w:szCs w:val="24"/>
        </w:rPr>
      </w:pPr>
      <w:r w:rsidRPr="001228AC">
        <w:rPr>
          <w:rFonts w:ascii="Arial" w:eastAsia="Times New Roman" w:hAnsi="Arial" w:cs="Arial"/>
          <w:color w:val="222222"/>
          <w:sz w:val="24"/>
          <w:szCs w:val="24"/>
        </w:rPr>
        <w:t>2022 ACLM Annual Conference</w:t>
      </w:r>
    </w:p>
    <w:p w14:paraId="2A802745" w14:textId="513A1044" w:rsidR="001228AC" w:rsidRPr="001228AC" w:rsidRDefault="001228AC" w:rsidP="008B25DA">
      <w:pPr>
        <w:shd w:val="clear" w:color="auto" w:fill="FFFFFF"/>
        <w:spacing w:after="0" w:line="240" w:lineRule="auto"/>
        <w:jc w:val="center"/>
        <w:rPr>
          <w:rFonts w:ascii="Arial" w:eastAsia="Times New Roman" w:hAnsi="Arial" w:cs="Arial"/>
          <w:color w:val="FF0000"/>
          <w:sz w:val="24"/>
          <w:szCs w:val="24"/>
        </w:rPr>
      </w:pPr>
      <w:r w:rsidRPr="001228AC">
        <w:rPr>
          <w:rFonts w:ascii="Arial" w:eastAsia="Times New Roman" w:hAnsi="Arial" w:cs="Arial"/>
          <w:color w:val="FF0000"/>
          <w:sz w:val="24"/>
          <w:szCs w:val="24"/>
        </w:rPr>
        <w:t>Call for Proposals Guide</w:t>
      </w:r>
    </w:p>
    <w:p w14:paraId="3B8EE183" w14:textId="4AB47F57" w:rsidR="001228AC" w:rsidRDefault="001228AC" w:rsidP="008B25DA">
      <w:pPr>
        <w:shd w:val="clear" w:color="auto" w:fill="FFFFFF"/>
        <w:spacing w:after="0" w:line="240" w:lineRule="auto"/>
        <w:jc w:val="center"/>
        <w:rPr>
          <w:rFonts w:ascii="Arial" w:eastAsia="Times New Roman" w:hAnsi="Arial" w:cs="Arial"/>
          <w:color w:val="222222"/>
          <w:sz w:val="24"/>
          <w:szCs w:val="24"/>
        </w:rPr>
      </w:pPr>
      <w:r w:rsidRPr="001228AC">
        <w:rPr>
          <w:rFonts w:ascii="Arial" w:eastAsia="Times New Roman" w:hAnsi="Arial" w:cs="Arial"/>
          <w:color w:val="222222"/>
          <w:sz w:val="24"/>
          <w:szCs w:val="24"/>
        </w:rPr>
        <w:t>Open from December 22, 2021 – February 1, 2022</w:t>
      </w:r>
    </w:p>
    <w:p w14:paraId="09860E51" w14:textId="76DFE781" w:rsidR="001228AC" w:rsidRDefault="001228AC" w:rsidP="008B25DA">
      <w:pPr>
        <w:shd w:val="clear" w:color="auto" w:fill="FFFFFF"/>
        <w:spacing w:after="0" w:line="240" w:lineRule="auto"/>
        <w:jc w:val="center"/>
        <w:rPr>
          <w:rFonts w:ascii="Arial" w:eastAsia="Times New Roman" w:hAnsi="Arial" w:cs="Arial"/>
          <w:color w:val="222222"/>
          <w:sz w:val="24"/>
          <w:szCs w:val="24"/>
        </w:rPr>
      </w:pPr>
    </w:p>
    <w:p w14:paraId="06C134E8" w14:textId="20CB7DBD" w:rsidR="001228AC" w:rsidRDefault="001228AC" w:rsidP="001228A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OVERVIEW</w:t>
      </w:r>
    </w:p>
    <w:p w14:paraId="39A37FEC" w14:textId="506F466B" w:rsidR="001228AC" w:rsidRDefault="001228AC" w:rsidP="001228AC">
      <w:pPr>
        <w:shd w:val="clear" w:color="auto" w:fill="FFFFFF"/>
        <w:spacing w:after="0" w:line="240" w:lineRule="auto"/>
        <w:rPr>
          <w:rFonts w:ascii="Arial" w:eastAsia="Times New Roman" w:hAnsi="Arial" w:cs="Arial"/>
          <w:color w:val="222222"/>
          <w:sz w:val="24"/>
          <w:szCs w:val="24"/>
        </w:rPr>
      </w:pPr>
    </w:p>
    <w:p w14:paraId="6A6C7569" w14:textId="3C99D53E" w:rsidR="001228AC" w:rsidRDefault="001228AC" w:rsidP="001228AC">
      <w:pPr>
        <w:pStyle w:val="BodyText"/>
        <w:ind w:right="84"/>
      </w:pPr>
      <w:r>
        <w:t>The A</w:t>
      </w:r>
      <w:r>
        <w:t xml:space="preserve">CLM </w:t>
      </w:r>
      <w:r>
        <w:t xml:space="preserve">Annual </w:t>
      </w:r>
      <w:r>
        <w:t>Conference</w:t>
      </w:r>
      <w:r>
        <w:t xml:space="preserve">, to be held </w:t>
      </w:r>
      <w:r>
        <w:t xml:space="preserve">November 13 – 16, </w:t>
      </w:r>
      <w:r>
        <w:t xml:space="preserve">2022 in </w:t>
      </w:r>
      <w:r>
        <w:t>Orlando, FL</w:t>
      </w:r>
      <w:r>
        <w:t xml:space="preserve">, is an inclusive opportunity for all current and future </w:t>
      </w:r>
      <w:r>
        <w:t>ACLM</w:t>
      </w:r>
      <w:r>
        <w:t xml:space="preserve"> members in the </w:t>
      </w:r>
      <w:r>
        <w:t>medical</w:t>
      </w:r>
      <w:r>
        <w:t xml:space="preserve"> industry to engage in exceptional formal and informal learning experiences that help to advance career and professional development, individual productivity, and organizational effectiveness.</w:t>
      </w:r>
    </w:p>
    <w:p w14:paraId="57ED4DDD" w14:textId="3ADC1197" w:rsidR="001228AC" w:rsidRDefault="001228AC" w:rsidP="001228AC">
      <w:pPr>
        <w:shd w:val="clear" w:color="auto" w:fill="FFFFFF"/>
        <w:spacing w:after="0" w:line="240" w:lineRule="auto"/>
        <w:rPr>
          <w:rFonts w:ascii="Arial" w:eastAsia="Times New Roman" w:hAnsi="Arial" w:cs="Arial"/>
          <w:color w:val="222222"/>
          <w:sz w:val="24"/>
          <w:szCs w:val="24"/>
        </w:rPr>
      </w:pPr>
    </w:p>
    <w:p w14:paraId="3791E065" w14:textId="06FE77D8" w:rsidR="001228AC" w:rsidRDefault="001228AC" w:rsidP="001228AC">
      <w:pPr>
        <w:pStyle w:val="BodyText"/>
        <w:ind w:right="143"/>
      </w:pPr>
      <w:r>
        <w:t>ACLM</w:t>
      </w:r>
      <w:r>
        <w:t xml:space="preserve"> seeks conference proposals that reflect sound adult learning principles and reflect the best thinking in the field, informed by theory, research, and practice. To deliver exceptional learning experiences, preference may be given to proposals that include the following:</w:t>
      </w:r>
    </w:p>
    <w:p w14:paraId="725A618C" w14:textId="77777777" w:rsidR="001228AC" w:rsidRDefault="001228AC" w:rsidP="001228AC">
      <w:pPr>
        <w:pStyle w:val="BodyText"/>
        <w:spacing w:before="1"/>
      </w:pPr>
    </w:p>
    <w:p w14:paraId="105D366B" w14:textId="77777777" w:rsidR="001228AC" w:rsidRDefault="001228AC" w:rsidP="001228AC">
      <w:pPr>
        <w:pStyle w:val="BodyText"/>
        <w:ind w:left="460"/>
      </w:pPr>
      <w:r>
        <w:t>CONTENT:</w:t>
      </w:r>
    </w:p>
    <w:p w14:paraId="62FD5267" w14:textId="77777777" w:rsidR="001228AC" w:rsidRDefault="001228AC" w:rsidP="001228AC">
      <w:pPr>
        <w:pStyle w:val="ListParagraph"/>
        <w:widowControl w:val="0"/>
        <w:numPr>
          <w:ilvl w:val="0"/>
          <w:numId w:val="2"/>
        </w:numPr>
        <w:tabs>
          <w:tab w:val="left" w:pos="1180"/>
          <w:tab w:val="left" w:pos="1181"/>
        </w:tabs>
        <w:autoSpaceDE w:val="0"/>
        <w:autoSpaceDN w:val="0"/>
        <w:spacing w:after="0" w:line="240" w:lineRule="auto"/>
        <w:ind w:hanging="361"/>
        <w:contextualSpacing w:val="0"/>
        <w:rPr>
          <w:rFonts w:ascii="Symbol" w:hAnsi="Symbol"/>
          <w:sz w:val="20"/>
        </w:rPr>
      </w:pPr>
      <w:r>
        <w:rPr>
          <w:sz w:val="24"/>
        </w:rPr>
        <w:t>Reflect innovative, cutting-edge content, and evidence-based practice</w:t>
      </w:r>
    </w:p>
    <w:p w14:paraId="2B4F27B7" w14:textId="77777777" w:rsidR="001228AC" w:rsidRDefault="001228AC" w:rsidP="001228AC">
      <w:pPr>
        <w:pStyle w:val="ListParagraph"/>
        <w:widowControl w:val="0"/>
        <w:numPr>
          <w:ilvl w:val="0"/>
          <w:numId w:val="2"/>
        </w:numPr>
        <w:tabs>
          <w:tab w:val="left" w:pos="1180"/>
          <w:tab w:val="left" w:pos="1181"/>
        </w:tabs>
        <w:autoSpaceDE w:val="0"/>
        <w:autoSpaceDN w:val="0"/>
        <w:spacing w:before="1" w:after="0" w:line="240" w:lineRule="auto"/>
        <w:ind w:hanging="361"/>
        <w:contextualSpacing w:val="0"/>
        <w:rPr>
          <w:rFonts w:ascii="Symbol" w:hAnsi="Symbol"/>
          <w:sz w:val="20"/>
        </w:rPr>
      </w:pPr>
      <w:r>
        <w:rPr>
          <w:sz w:val="24"/>
        </w:rPr>
        <w:t>Present a business case with evidence supported by research or</w:t>
      </w:r>
      <w:r>
        <w:rPr>
          <w:spacing w:val="-10"/>
          <w:sz w:val="24"/>
        </w:rPr>
        <w:t xml:space="preserve"> </w:t>
      </w:r>
      <w:r>
        <w:rPr>
          <w:sz w:val="24"/>
        </w:rPr>
        <w:t>data</w:t>
      </w:r>
    </w:p>
    <w:p w14:paraId="16B35958" w14:textId="77777777" w:rsidR="001228AC" w:rsidRDefault="001228AC" w:rsidP="001228AC">
      <w:pPr>
        <w:pStyle w:val="ListParagraph"/>
        <w:widowControl w:val="0"/>
        <w:numPr>
          <w:ilvl w:val="0"/>
          <w:numId w:val="2"/>
        </w:numPr>
        <w:tabs>
          <w:tab w:val="left" w:pos="1180"/>
          <w:tab w:val="left" w:pos="1181"/>
        </w:tabs>
        <w:autoSpaceDE w:val="0"/>
        <w:autoSpaceDN w:val="0"/>
        <w:spacing w:after="0" w:line="240" w:lineRule="auto"/>
        <w:ind w:hanging="361"/>
        <w:contextualSpacing w:val="0"/>
        <w:rPr>
          <w:rFonts w:ascii="Symbol" w:hAnsi="Symbol"/>
          <w:sz w:val="20"/>
        </w:rPr>
      </w:pPr>
      <w:r>
        <w:rPr>
          <w:sz w:val="24"/>
        </w:rPr>
        <w:t>Explore issues important to diverse association types and</w:t>
      </w:r>
      <w:r>
        <w:rPr>
          <w:spacing w:val="-4"/>
          <w:sz w:val="24"/>
        </w:rPr>
        <w:t xml:space="preserve"> </w:t>
      </w:r>
      <w:r>
        <w:rPr>
          <w:sz w:val="24"/>
        </w:rPr>
        <w:t>sizes</w:t>
      </w:r>
    </w:p>
    <w:p w14:paraId="797751D8" w14:textId="1E2A81A6" w:rsidR="001228AC" w:rsidRDefault="001228AC" w:rsidP="001228AC">
      <w:pPr>
        <w:pStyle w:val="ListParagraph"/>
        <w:widowControl w:val="0"/>
        <w:numPr>
          <w:ilvl w:val="0"/>
          <w:numId w:val="2"/>
        </w:numPr>
        <w:tabs>
          <w:tab w:val="left" w:pos="1180"/>
          <w:tab w:val="left" w:pos="1181"/>
        </w:tabs>
        <w:autoSpaceDE w:val="0"/>
        <w:autoSpaceDN w:val="0"/>
        <w:spacing w:after="0" w:line="240" w:lineRule="auto"/>
        <w:ind w:hanging="361"/>
        <w:contextualSpacing w:val="0"/>
        <w:rPr>
          <w:rFonts w:ascii="Symbol" w:hAnsi="Symbol"/>
          <w:sz w:val="20"/>
        </w:rPr>
      </w:pPr>
      <w:r>
        <w:rPr>
          <w:sz w:val="24"/>
        </w:rPr>
        <w:t xml:space="preserve">Challenge attendees to think of new solutions in </w:t>
      </w:r>
      <w:r>
        <w:rPr>
          <w:sz w:val="24"/>
        </w:rPr>
        <w:t>lifestyle medicine</w:t>
      </w:r>
    </w:p>
    <w:p w14:paraId="718BB33E" w14:textId="77777777" w:rsidR="001228AC" w:rsidRDefault="001228AC" w:rsidP="001228AC">
      <w:pPr>
        <w:pStyle w:val="ListParagraph"/>
        <w:widowControl w:val="0"/>
        <w:numPr>
          <w:ilvl w:val="0"/>
          <w:numId w:val="2"/>
        </w:numPr>
        <w:tabs>
          <w:tab w:val="left" w:pos="1180"/>
          <w:tab w:val="left" w:pos="1181"/>
        </w:tabs>
        <w:autoSpaceDE w:val="0"/>
        <w:autoSpaceDN w:val="0"/>
        <w:spacing w:after="0" w:line="240" w:lineRule="auto"/>
        <w:ind w:hanging="361"/>
        <w:contextualSpacing w:val="0"/>
        <w:rPr>
          <w:rFonts w:ascii="Symbol" w:hAnsi="Symbol"/>
          <w:sz w:val="20"/>
        </w:rPr>
      </w:pPr>
      <w:r>
        <w:rPr>
          <w:sz w:val="24"/>
        </w:rPr>
        <w:t>Cover topics around organizational</w:t>
      </w:r>
      <w:r>
        <w:rPr>
          <w:spacing w:val="-3"/>
          <w:sz w:val="24"/>
        </w:rPr>
        <w:t xml:space="preserve"> </w:t>
      </w:r>
      <w:r>
        <w:rPr>
          <w:sz w:val="24"/>
        </w:rPr>
        <w:t>transformation</w:t>
      </w:r>
    </w:p>
    <w:p w14:paraId="17684165" w14:textId="77777777" w:rsidR="001228AC" w:rsidRDefault="001228AC" w:rsidP="001228AC">
      <w:pPr>
        <w:pStyle w:val="BodyText"/>
        <w:spacing w:before="11"/>
        <w:rPr>
          <w:sz w:val="23"/>
        </w:rPr>
      </w:pPr>
    </w:p>
    <w:p w14:paraId="15A17A83" w14:textId="77777777" w:rsidR="001228AC" w:rsidRDefault="001228AC" w:rsidP="001228AC">
      <w:pPr>
        <w:pStyle w:val="BodyText"/>
        <w:spacing w:line="292" w:lineRule="exact"/>
        <w:ind w:left="460"/>
      </w:pPr>
      <w:r>
        <w:t>INSTRUCTIONAL DESIGN:</w:t>
      </w:r>
    </w:p>
    <w:p w14:paraId="6EE5BD9E" w14:textId="77777777" w:rsidR="001228AC" w:rsidRDefault="001228AC" w:rsidP="001228AC">
      <w:pPr>
        <w:pStyle w:val="ListParagraph"/>
        <w:widowControl w:val="0"/>
        <w:numPr>
          <w:ilvl w:val="0"/>
          <w:numId w:val="2"/>
        </w:numPr>
        <w:tabs>
          <w:tab w:val="left" w:pos="1180"/>
          <w:tab w:val="left" w:pos="1181"/>
        </w:tabs>
        <w:autoSpaceDE w:val="0"/>
        <w:autoSpaceDN w:val="0"/>
        <w:spacing w:after="0" w:line="305" w:lineRule="exact"/>
        <w:ind w:hanging="361"/>
        <w:contextualSpacing w:val="0"/>
        <w:rPr>
          <w:rFonts w:ascii="Symbol" w:hAnsi="Symbol"/>
          <w:sz w:val="24"/>
        </w:rPr>
      </w:pPr>
      <w:r>
        <w:rPr>
          <w:sz w:val="24"/>
        </w:rPr>
        <w:t>Stimulate and provoke discussion, audience engagement, and outcome-focused</w:t>
      </w:r>
      <w:r>
        <w:rPr>
          <w:spacing w:val="-5"/>
          <w:sz w:val="24"/>
        </w:rPr>
        <w:t xml:space="preserve"> </w:t>
      </w:r>
      <w:r>
        <w:rPr>
          <w:sz w:val="24"/>
        </w:rPr>
        <w:t>design</w:t>
      </w:r>
    </w:p>
    <w:p w14:paraId="7EA841EB" w14:textId="77777777" w:rsidR="001228AC" w:rsidRDefault="001228AC" w:rsidP="001228AC">
      <w:pPr>
        <w:pStyle w:val="ListParagraph"/>
        <w:widowControl w:val="0"/>
        <w:numPr>
          <w:ilvl w:val="0"/>
          <w:numId w:val="2"/>
        </w:numPr>
        <w:tabs>
          <w:tab w:val="left" w:pos="1180"/>
          <w:tab w:val="left" w:pos="1181"/>
        </w:tabs>
        <w:autoSpaceDE w:val="0"/>
        <w:autoSpaceDN w:val="0"/>
        <w:spacing w:after="0" w:line="305" w:lineRule="exact"/>
        <w:ind w:hanging="361"/>
        <w:contextualSpacing w:val="0"/>
        <w:rPr>
          <w:rFonts w:ascii="Symbol" w:hAnsi="Symbol"/>
          <w:sz w:val="24"/>
        </w:rPr>
      </w:pPr>
      <w:r>
        <w:rPr>
          <w:sz w:val="24"/>
        </w:rPr>
        <w:t>Facilitate knowledge transfer and development of new</w:t>
      </w:r>
      <w:r>
        <w:rPr>
          <w:spacing w:val="-18"/>
          <w:sz w:val="24"/>
        </w:rPr>
        <w:t xml:space="preserve"> </w:t>
      </w:r>
      <w:r>
        <w:rPr>
          <w:sz w:val="24"/>
        </w:rPr>
        <w:t>competencies</w:t>
      </w:r>
    </w:p>
    <w:p w14:paraId="17F5C764" w14:textId="77777777" w:rsidR="001228AC" w:rsidRDefault="001228AC" w:rsidP="001228AC">
      <w:pPr>
        <w:pStyle w:val="ListParagraph"/>
        <w:widowControl w:val="0"/>
        <w:numPr>
          <w:ilvl w:val="0"/>
          <w:numId w:val="2"/>
        </w:numPr>
        <w:tabs>
          <w:tab w:val="left" w:pos="1180"/>
          <w:tab w:val="left" w:pos="1181"/>
        </w:tabs>
        <w:autoSpaceDE w:val="0"/>
        <w:autoSpaceDN w:val="0"/>
        <w:spacing w:before="2" w:after="0" w:line="240" w:lineRule="auto"/>
        <w:ind w:hanging="361"/>
        <w:contextualSpacing w:val="0"/>
        <w:rPr>
          <w:rFonts w:ascii="Symbol" w:hAnsi="Symbol"/>
          <w:sz w:val="24"/>
        </w:rPr>
      </w:pPr>
      <w:r>
        <w:rPr>
          <w:sz w:val="24"/>
        </w:rPr>
        <w:t>Use methods that draw out relevant past knowledge and</w:t>
      </w:r>
      <w:r>
        <w:rPr>
          <w:spacing w:val="-17"/>
          <w:sz w:val="24"/>
        </w:rPr>
        <w:t xml:space="preserve"> </w:t>
      </w:r>
      <w:r>
        <w:rPr>
          <w:sz w:val="24"/>
        </w:rPr>
        <w:t>experiences</w:t>
      </w:r>
    </w:p>
    <w:p w14:paraId="4AEEF3E9" w14:textId="77777777" w:rsidR="001228AC" w:rsidRDefault="001228AC" w:rsidP="001228AC">
      <w:pPr>
        <w:pStyle w:val="BodyText"/>
        <w:spacing w:before="12"/>
        <w:rPr>
          <w:sz w:val="23"/>
        </w:rPr>
      </w:pPr>
    </w:p>
    <w:p w14:paraId="4C100E68" w14:textId="77777777" w:rsidR="001228AC" w:rsidRDefault="001228AC" w:rsidP="001228AC">
      <w:pPr>
        <w:pStyle w:val="BodyText"/>
        <w:ind w:left="460"/>
      </w:pPr>
      <w:r>
        <w:t>AUDIENCE:</w:t>
      </w:r>
    </w:p>
    <w:p w14:paraId="1F0580AD" w14:textId="77777777" w:rsidR="001228AC" w:rsidRDefault="001228AC" w:rsidP="001228AC">
      <w:pPr>
        <w:pStyle w:val="ListParagraph"/>
        <w:widowControl w:val="0"/>
        <w:numPr>
          <w:ilvl w:val="0"/>
          <w:numId w:val="2"/>
        </w:numPr>
        <w:tabs>
          <w:tab w:val="left" w:pos="1180"/>
          <w:tab w:val="left" w:pos="1181"/>
        </w:tabs>
        <w:autoSpaceDE w:val="0"/>
        <w:autoSpaceDN w:val="0"/>
        <w:spacing w:after="0" w:line="240" w:lineRule="auto"/>
        <w:ind w:hanging="361"/>
        <w:contextualSpacing w:val="0"/>
        <w:rPr>
          <w:rFonts w:ascii="Symbol" w:hAnsi="Symbol"/>
          <w:sz w:val="20"/>
        </w:rPr>
      </w:pPr>
      <w:r>
        <w:rPr>
          <w:sz w:val="24"/>
        </w:rPr>
        <w:t>Aspiring and emerging leaders through executive-level, seasoned</w:t>
      </w:r>
      <w:r>
        <w:rPr>
          <w:spacing w:val="-3"/>
          <w:sz w:val="24"/>
        </w:rPr>
        <w:t xml:space="preserve"> </w:t>
      </w:r>
      <w:r>
        <w:rPr>
          <w:sz w:val="24"/>
        </w:rPr>
        <w:t>professionals</w:t>
      </w:r>
    </w:p>
    <w:p w14:paraId="31263EF8" w14:textId="77777777" w:rsidR="001228AC" w:rsidRDefault="001228AC" w:rsidP="001228AC">
      <w:pPr>
        <w:pStyle w:val="ListParagraph"/>
        <w:widowControl w:val="0"/>
        <w:numPr>
          <w:ilvl w:val="0"/>
          <w:numId w:val="2"/>
        </w:numPr>
        <w:tabs>
          <w:tab w:val="left" w:pos="1180"/>
          <w:tab w:val="left" w:pos="1181"/>
        </w:tabs>
        <w:autoSpaceDE w:val="0"/>
        <w:autoSpaceDN w:val="0"/>
        <w:spacing w:after="0" w:line="240" w:lineRule="auto"/>
        <w:ind w:hanging="361"/>
        <w:contextualSpacing w:val="0"/>
        <w:rPr>
          <w:rFonts w:ascii="Symbol" w:hAnsi="Symbol"/>
          <w:sz w:val="20"/>
        </w:rPr>
      </w:pPr>
      <w:r>
        <w:rPr>
          <w:sz w:val="24"/>
        </w:rPr>
        <w:t>Different types of adult</w:t>
      </w:r>
      <w:r>
        <w:rPr>
          <w:spacing w:val="2"/>
          <w:sz w:val="24"/>
        </w:rPr>
        <w:t xml:space="preserve"> </w:t>
      </w:r>
      <w:r>
        <w:rPr>
          <w:sz w:val="24"/>
        </w:rPr>
        <w:t>learners</w:t>
      </w:r>
    </w:p>
    <w:p w14:paraId="234A8CEF" w14:textId="77777777" w:rsidR="001228AC" w:rsidRDefault="001228AC" w:rsidP="001228AC">
      <w:pPr>
        <w:pStyle w:val="ListParagraph"/>
        <w:widowControl w:val="0"/>
        <w:numPr>
          <w:ilvl w:val="0"/>
          <w:numId w:val="2"/>
        </w:numPr>
        <w:tabs>
          <w:tab w:val="left" w:pos="1180"/>
          <w:tab w:val="left" w:pos="1181"/>
        </w:tabs>
        <w:autoSpaceDE w:val="0"/>
        <w:autoSpaceDN w:val="0"/>
        <w:spacing w:before="2" w:after="0" w:line="240" w:lineRule="auto"/>
        <w:ind w:hanging="361"/>
        <w:contextualSpacing w:val="0"/>
        <w:rPr>
          <w:rFonts w:ascii="Symbol" w:hAnsi="Symbol"/>
          <w:sz w:val="20"/>
        </w:rPr>
      </w:pPr>
      <w:r>
        <w:rPr>
          <w:sz w:val="24"/>
        </w:rPr>
        <w:t>Demonstrate relevance of lessons through “real-life” case</w:t>
      </w:r>
      <w:r>
        <w:rPr>
          <w:spacing w:val="1"/>
          <w:sz w:val="24"/>
        </w:rPr>
        <w:t xml:space="preserve"> </w:t>
      </w:r>
      <w:r>
        <w:rPr>
          <w:sz w:val="24"/>
        </w:rPr>
        <w:t>studies</w:t>
      </w:r>
    </w:p>
    <w:p w14:paraId="279B9544" w14:textId="77777777" w:rsidR="001228AC" w:rsidRPr="001228AC" w:rsidRDefault="001228AC" w:rsidP="001228AC">
      <w:pPr>
        <w:shd w:val="clear" w:color="auto" w:fill="FFFFFF"/>
        <w:spacing w:after="0" w:line="240" w:lineRule="auto"/>
        <w:rPr>
          <w:rFonts w:ascii="Arial" w:eastAsia="Times New Roman" w:hAnsi="Arial" w:cs="Arial"/>
          <w:color w:val="222222"/>
          <w:sz w:val="24"/>
          <w:szCs w:val="24"/>
        </w:rPr>
      </w:pPr>
    </w:p>
    <w:p w14:paraId="58E526A2" w14:textId="77777777" w:rsidR="008B25DA" w:rsidRDefault="008B25DA" w:rsidP="008B25DA">
      <w:pPr>
        <w:shd w:val="clear" w:color="auto" w:fill="FFFFFF"/>
        <w:spacing w:after="0" w:line="240" w:lineRule="auto"/>
        <w:rPr>
          <w:rFonts w:ascii="Arial" w:eastAsia="Times New Roman" w:hAnsi="Arial" w:cs="Arial"/>
          <w:color w:val="222222"/>
          <w:sz w:val="24"/>
          <w:szCs w:val="24"/>
        </w:rPr>
      </w:pPr>
    </w:p>
    <w:p w14:paraId="11B8F304" w14:textId="77777777" w:rsidR="008B25DA" w:rsidRPr="00072427" w:rsidRDefault="008B25DA" w:rsidP="00072427">
      <w:r w:rsidRPr="00072427">
        <w:t> </w:t>
      </w:r>
    </w:p>
    <w:p w14:paraId="7F4FA083" w14:textId="27DCC06C" w:rsidR="008B25DA" w:rsidRPr="000253CA" w:rsidRDefault="00072427" w:rsidP="00072427">
      <w:pPr>
        <w:rPr>
          <w:rFonts w:asciiTheme="majorHAnsi" w:hAnsiTheme="majorHAnsi" w:cstheme="majorHAnsi"/>
          <w:sz w:val="24"/>
          <w:szCs w:val="24"/>
        </w:rPr>
      </w:pPr>
      <w:r w:rsidRPr="000253CA">
        <w:rPr>
          <w:rFonts w:asciiTheme="majorHAnsi" w:hAnsiTheme="majorHAnsi" w:cstheme="majorHAnsi"/>
          <w:sz w:val="24"/>
          <w:szCs w:val="24"/>
        </w:rPr>
        <w:t>In keeping with</w:t>
      </w:r>
      <w:r w:rsidR="008B25DA" w:rsidRPr="000253CA">
        <w:rPr>
          <w:rFonts w:asciiTheme="majorHAnsi" w:hAnsiTheme="majorHAnsi" w:cstheme="majorHAnsi"/>
          <w:sz w:val="24"/>
          <w:szCs w:val="24"/>
        </w:rPr>
        <w:t xml:space="preserve"> this year's theme of "</w:t>
      </w:r>
      <w:r w:rsidRPr="000253CA">
        <w:rPr>
          <w:rFonts w:asciiTheme="majorHAnsi" w:hAnsiTheme="majorHAnsi" w:cstheme="majorHAnsi"/>
          <w:sz w:val="24"/>
          <w:szCs w:val="24"/>
        </w:rPr>
        <w:t>Redesigning Healthcare Better</w:t>
      </w:r>
      <w:r w:rsidR="00E200A9" w:rsidRPr="000253CA">
        <w:rPr>
          <w:rFonts w:asciiTheme="majorHAnsi" w:hAnsiTheme="majorHAnsi" w:cstheme="majorHAnsi"/>
          <w:sz w:val="24"/>
          <w:szCs w:val="24"/>
        </w:rPr>
        <w:t>”</w:t>
      </w:r>
      <w:r w:rsidR="008B25DA" w:rsidRPr="000253CA">
        <w:rPr>
          <w:rFonts w:asciiTheme="majorHAnsi" w:hAnsiTheme="majorHAnsi" w:cstheme="majorHAnsi"/>
          <w:sz w:val="24"/>
          <w:szCs w:val="24"/>
        </w:rPr>
        <w:t>, Lifestyle Medicine 2022 is designed to educate, equip and empower a galvanized force of change-agent physicians, allied health professionals and healthcare executives who understand that lifestyle medicine is the necessary foundation of true healthcare reform.  Putting health back into healthcare is the mission, with a practical, can-do, lifestyle medicine-first approach.</w:t>
      </w:r>
    </w:p>
    <w:p w14:paraId="2CCDCD68" w14:textId="201A7A8A" w:rsidR="008B25DA" w:rsidRDefault="008B25DA" w:rsidP="00072427">
      <w:pPr>
        <w:rPr>
          <w:rFonts w:asciiTheme="majorHAnsi" w:hAnsiTheme="majorHAnsi" w:cstheme="majorHAnsi"/>
          <w:sz w:val="24"/>
          <w:szCs w:val="24"/>
        </w:rPr>
      </w:pPr>
      <w:r w:rsidRPr="000253CA">
        <w:rPr>
          <w:rFonts w:asciiTheme="majorHAnsi" w:hAnsiTheme="majorHAnsi" w:cstheme="majorHAnsi"/>
          <w:sz w:val="24"/>
          <w:szCs w:val="24"/>
        </w:rPr>
        <w:t xml:space="preserve">With this in mind, we have created the following submission categories as areas where </w:t>
      </w:r>
      <w:r w:rsidR="00072427" w:rsidRPr="000253CA">
        <w:rPr>
          <w:rFonts w:asciiTheme="majorHAnsi" w:hAnsiTheme="majorHAnsi" w:cstheme="majorHAnsi"/>
          <w:sz w:val="24"/>
          <w:szCs w:val="24"/>
        </w:rPr>
        <w:t>the Redesign of Healthcare will lead to optimal health outcomes for patients, positive</w:t>
      </w:r>
      <w:r w:rsidR="00072427">
        <w:rPr>
          <w:rFonts w:ascii="Arial" w:hAnsi="Arial" w:cs="Arial"/>
          <w:sz w:val="24"/>
          <w:szCs w:val="24"/>
        </w:rPr>
        <w:t xml:space="preserve"> </w:t>
      </w:r>
      <w:r w:rsidR="00072427" w:rsidRPr="000253CA">
        <w:rPr>
          <w:rFonts w:asciiTheme="majorHAnsi" w:hAnsiTheme="majorHAnsi" w:cstheme="majorHAnsi"/>
          <w:sz w:val="24"/>
          <w:szCs w:val="24"/>
        </w:rPr>
        <w:t xml:space="preserve">return on </w:t>
      </w:r>
      <w:r w:rsidR="00072427" w:rsidRPr="000253CA">
        <w:rPr>
          <w:rFonts w:asciiTheme="majorHAnsi" w:hAnsiTheme="majorHAnsi" w:cstheme="majorHAnsi"/>
          <w:sz w:val="24"/>
          <w:szCs w:val="24"/>
        </w:rPr>
        <w:lastRenderedPageBreak/>
        <w:t>investment for payors and improved resilience for practicing clinicians</w:t>
      </w:r>
      <w:r w:rsidRPr="000253CA">
        <w:rPr>
          <w:rFonts w:asciiTheme="majorHAnsi" w:hAnsiTheme="majorHAnsi" w:cstheme="majorHAnsi"/>
          <w:sz w:val="24"/>
          <w:szCs w:val="24"/>
        </w:rPr>
        <w:t>.  Please use these as a guide for your submission so the planning committee can review your presentations in the most efficient manner.  These are general guidelines and we look forward to your presentation proposals.</w:t>
      </w:r>
    </w:p>
    <w:p w14:paraId="32DBC298" w14:textId="77777777" w:rsidR="000253CA" w:rsidRPr="000253CA" w:rsidRDefault="000253CA" w:rsidP="00072427">
      <w:pPr>
        <w:rPr>
          <w:rFonts w:asciiTheme="majorHAnsi" w:hAnsiTheme="majorHAnsi" w:cstheme="majorHAnsi"/>
          <w:sz w:val="24"/>
          <w:szCs w:val="24"/>
        </w:rPr>
      </w:pPr>
    </w:p>
    <w:p w14:paraId="2256719E" w14:textId="6CAACF7E" w:rsidR="00916BCB" w:rsidRPr="000253CA" w:rsidRDefault="00916BCB" w:rsidP="00D54C16">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b/>
          <w:bCs/>
          <w:color w:val="222222"/>
          <w:sz w:val="24"/>
          <w:szCs w:val="24"/>
        </w:rPr>
        <w:t>The Allied Health Professionals track</w:t>
      </w:r>
      <w:r w:rsidR="000D68C4" w:rsidRPr="000253CA">
        <w:rPr>
          <w:rFonts w:asciiTheme="majorHAnsi" w:eastAsia="Times New Roman" w:hAnsiTheme="majorHAnsi" w:cstheme="majorHAnsi"/>
          <w:color w:val="222222"/>
          <w:sz w:val="24"/>
          <w:szCs w:val="24"/>
        </w:rPr>
        <w:t xml:space="preserve"> – topics and strategies of particular relevance to the clinical practice of </w:t>
      </w:r>
      <w:r w:rsidR="001E047D" w:rsidRPr="000253CA">
        <w:rPr>
          <w:rFonts w:asciiTheme="majorHAnsi" w:eastAsia="Times New Roman" w:hAnsiTheme="majorHAnsi" w:cstheme="majorHAnsi"/>
          <w:color w:val="222222"/>
          <w:sz w:val="24"/>
          <w:szCs w:val="24"/>
        </w:rPr>
        <w:t xml:space="preserve">registered </w:t>
      </w:r>
      <w:r w:rsidRPr="000253CA">
        <w:rPr>
          <w:rFonts w:asciiTheme="majorHAnsi" w:eastAsia="Times New Roman" w:hAnsiTheme="majorHAnsi" w:cstheme="majorHAnsi"/>
          <w:color w:val="222222"/>
          <w:sz w:val="24"/>
          <w:szCs w:val="24"/>
        </w:rPr>
        <w:t>dieti</w:t>
      </w:r>
      <w:r w:rsidR="001E047D" w:rsidRPr="000253CA">
        <w:rPr>
          <w:rFonts w:asciiTheme="majorHAnsi" w:eastAsia="Times New Roman" w:hAnsiTheme="majorHAnsi" w:cstheme="majorHAnsi"/>
          <w:color w:val="222222"/>
          <w:sz w:val="24"/>
          <w:szCs w:val="24"/>
        </w:rPr>
        <w:t>t</w:t>
      </w:r>
      <w:r w:rsidRPr="000253CA">
        <w:rPr>
          <w:rFonts w:asciiTheme="majorHAnsi" w:eastAsia="Times New Roman" w:hAnsiTheme="majorHAnsi" w:cstheme="majorHAnsi"/>
          <w:color w:val="222222"/>
          <w:sz w:val="24"/>
          <w:szCs w:val="24"/>
        </w:rPr>
        <w:t xml:space="preserve">ians, </w:t>
      </w:r>
      <w:r w:rsidR="001E047D" w:rsidRPr="000253CA">
        <w:rPr>
          <w:rFonts w:asciiTheme="majorHAnsi" w:eastAsia="Times New Roman" w:hAnsiTheme="majorHAnsi" w:cstheme="majorHAnsi"/>
          <w:color w:val="222222"/>
          <w:sz w:val="24"/>
          <w:szCs w:val="24"/>
        </w:rPr>
        <w:t xml:space="preserve">registered nurses, physical therapists, occupational therapists, pharmacists, behavioral health providers, health and wellness coaches, etc.  </w:t>
      </w:r>
    </w:p>
    <w:p w14:paraId="6BC9D38E" w14:textId="77777777" w:rsidR="00D54C16" w:rsidRPr="000253CA" w:rsidRDefault="00D54C16" w:rsidP="00D54C16">
      <w:pPr>
        <w:pStyle w:val="ListParagraph"/>
        <w:shd w:val="clear" w:color="auto" w:fill="FFFFFF"/>
        <w:spacing w:after="0" w:line="240" w:lineRule="auto"/>
        <w:rPr>
          <w:rFonts w:asciiTheme="majorHAnsi" w:eastAsia="Times New Roman" w:hAnsiTheme="majorHAnsi" w:cstheme="majorHAnsi"/>
          <w:color w:val="222222"/>
          <w:sz w:val="24"/>
          <w:szCs w:val="24"/>
        </w:rPr>
      </w:pPr>
    </w:p>
    <w:p w14:paraId="69517CB5" w14:textId="6AFFF92B" w:rsidR="00916BCB" w:rsidRPr="000253CA" w:rsidRDefault="00916BCB" w:rsidP="00D54C16">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b/>
          <w:bCs/>
          <w:color w:val="222222"/>
          <w:sz w:val="24"/>
          <w:szCs w:val="24"/>
        </w:rPr>
        <w:t>The Business of Lifestyle Medicine track</w:t>
      </w:r>
      <w:r w:rsidR="00D54C16" w:rsidRPr="000253CA">
        <w:rPr>
          <w:rFonts w:asciiTheme="majorHAnsi" w:eastAsia="Times New Roman" w:hAnsiTheme="majorHAnsi" w:cstheme="majorHAnsi"/>
          <w:color w:val="222222"/>
          <w:sz w:val="24"/>
          <w:szCs w:val="24"/>
        </w:rPr>
        <w:t xml:space="preserve"> - presentations designed to demonstrate the value of LM approach</w:t>
      </w:r>
      <w:r w:rsidR="00655718" w:rsidRPr="000253CA">
        <w:rPr>
          <w:rFonts w:asciiTheme="majorHAnsi" w:eastAsia="Times New Roman" w:hAnsiTheme="majorHAnsi" w:cstheme="majorHAnsi"/>
          <w:color w:val="222222"/>
          <w:sz w:val="24"/>
          <w:szCs w:val="24"/>
        </w:rPr>
        <w:t>e</w:t>
      </w:r>
      <w:r w:rsidR="00D54C16" w:rsidRPr="000253CA">
        <w:rPr>
          <w:rFonts w:asciiTheme="majorHAnsi" w:eastAsia="Times New Roman" w:hAnsiTheme="majorHAnsi" w:cstheme="majorHAnsi"/>
          <w:color w:val="222222"/>
          <w:sz w:val="24"/>
          <w:szCs w:val="24"/>
        </w:rPr>
        <w:t xml:space="preserve">s </w:t>
      </w:r>
      <w:r w:rsidR="00F26B66" w:rsidRPr="000253CA">
        <w:rPr>
          <w:rFonts w:asciiTheme="majorHAnsi" w:eastAsia="Times New Roman" w:hAnsiTheme="majorHAnsi" w:cstheme="majorHAnsi"/>
          <w:color w:val="222222"/>
          <w:sz w:val="24"/>
          <w:szCs w:val="24"/>
        </w:rPr>
        <w:t>to</w:t>
      </w:r>
      <w:r w:rsidRPr="000253CA">
        <w:rPr>
          <w:rFonts w:asciiTheme="majorHAnsi" w:eastAsia="Times New Roman" w:hAnsiTheme="majorHAnsi" w:cstheme="majorHAnsi"/>
          <w:color w:val="222222"/>
          <w:sz w:val="24"/>
          <w:szCs w:val="24"/>
        </w:rPr>
        <w:t xml:space="preserve"> health systems executives, employers, insurance companies, entrepreneur start-ups and</w:t>
      </w:r>
      <w:r w:rsidR="00655718" w:rsidRPr="000253CA">
        <w:rPr>
          <w:rFonts w:asciiTheme="majorHAnsi" w:eastAsia="Times New Roman" w:hAnsiTheme="majorHAnsi" w:cstheme="majorHAnsi"/>
          <w:color w:val="222222"/>
          <w:sz w:val="24"/>
          <w:szCs w:val="24"/>
        </w:rPr>
        <w:t xml:space="preserve"> presentations on</w:t>
      </w:r>
      <w:r w:rsidRPr="000253CA">
        <w:rPr>
          <w:rFonts w:asciiTheme="majorHAnsi" w:eastAsia="Times New Roman" w:hAnsiTheme="majorHAnsi" w:cstheme="majorHAnsi"/>
          <w:color w:val="222222"/>
          <w:sz w:val="24"/>
          <w:szCs w:val="24"/>
        </w:rPr>
        <w:t xml:space="preserve"> clinical models that are successfully creating improved health outcomes while being financially sustainable</w:t>
      </w:r>
      <w:r w:rsidR="00D54C16" w:rsidRPr="000253CA">
        <w:rPr>
          <w:rFonts w:asciiTheme="majorHAnsi" w:eastAsia="Times New Roman" w:hAnsiTheme="majorHAnsi" w:cstheme="majorHAnsi"/>
          <w:color w:val="222222"/>
          <w:sz w:val="24"/>
          <w:szCs w:val="24"/>
        </w:rPr>
        <w:t>.</w:t>
      </w:r>
    </w:p>
    <w:p w14:paraId="69B0FC5C" w14:textId="77777777" w:rsidR="00D54C16" w:rsidRPr="000253CA" w:rsidRDefault="00D54C16" w:rsidP="00655718">
      <w:pPr>
        <w:shd w:val="clear" w:color="auto" w:fill="FFFFFF"/>
        <w:spacing w:after="0" w:line="240" w:lineRule="auto"/>
        <w:rPr>
          <w:rFonts w:asciiTheme="majorHAnsi" w:eastAsia="Times New Roman" w:hAnsiTheme="majorHAnsi" w:cstheme="majorHAnsi"/>
          <w:color w:val="222222"/>
          <w:sz w:val="24"/>
          <w:szCs w:val="24"/>
        </w:rPr>
      </w:pPr>
    </w:p>
    <w:p w14:paraId="762A2270" w14:textId="7906E9BE" w:rsidR="00916BCB" w:rsidRPr="000253CA" w:rsidRDefault="00916BCB" w:rsidP="00655718">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b/>
          <w:bCs/>
          <w:color w:val="222222"/>
          <w:sz w:val="24"/>
          <w:szCs w:val="24"/>
        </w:rPr>
        <w:t>The Science of Lifestyle Medicine track</w:t>
      </w:r>
      <w:r w:rsidRPr="000253CA">
        <w:rPr>
          <w:rFonts w:asciiTheme="majorHAnsi" w:eastAsia="Times New Roman" w:hAnsiTheme="majorHAnsi" w:cstheme="majorHAnsi"/>
          <w:color w:val="222222"/>
          <w:sz w:val="24"/>
          <w:szCs w:val="24"/>
        </w:rPr>
        <w:t xml:space="preserve"> </w:t>
      </w:r>
      <w:r w:rsidR="00655718" w:rsidRPr="000253CA">
        <w:rPr>
          <w:rFonts w:asciiTheme="majorHAnsi" w:eastAsia="Times New Roman" w:hAnsiTheme="majorHAnsi" w:cstheme="majorHAnsi"/>
          <w:color w:val="222222"/>
          <w:sz w:val="24"/>
          <w:szCs w:val="24"/>
        </w:rPr>
        <w:t>– presentations focused on innovative</w:t>
      </w:r>
      <w:r w:rsidRPr="000253CA">
        <w:rPr>
          <w:rFonts w:asciiTheme="majorHAnsi" w:eastAsia="Times New Roman" w:hAnsiTheme="majorHAnsi" w:cstheme="majorHAnsi"/>
          <w:color w:val="222222"/>
          <w:sz w:val="24"/>
          <w:szCs w:val="24"/>
        </w:rPr>
        <w:t xml:space="preserve"> research happening in the field</w:t>
      </w:r>
      <w:r w:rsidR="00655718" w:rsidRPr="000253CA">
        <w:rPr>
          <w:rFonts w:asciiTheme="majorHAnsi" w:eastAsia="Times New Roman" w:hAnsiTheme="majorHAnsi" w:cstheme="majorHAnsi"/>
          <w:color w:val="222222"/>
          <w:sz w:val="24"/>
          <w:szCs w:val="24"/>
        </w:rPr>
        <w:t xml:space="preserve"> of Lifestyle Medicine</w:t>
      </w:r>
      <w:r w:rsidR="00F26B66" w:rsidRPr="000253CA">
        <w:rPr>
          <w:rFonts w:asciiTheme="majorHAnsi" w:eastAsia="Times New Roman" w:hAnsiTheme="majorHAnsi" w:cstheme="majorHAnsi"/>
          <w:color w:val="222222"/>
          <w:sz w:val="24"/>
          <w:szCs w:val="24"/>
        </w:rPr>
        <w:t>.</w:t>
      </w:r>
    </w:p>
    <w:p w14:paraId="1D5EC8CA" w14:textId="77777777" w:rsidR="00655718" w:rsidRPr="000253CA" w:rsidRDefault="00655718" w:rsidP="00655718">
      <w:pPr>
        <w:pStyle w:val="ListParagraph"/>
        <w:shd w:val="clear" w:color="auto" w:fill="FFFFFF"/>
        <w:spacing w:after="0" w:line="240" w:lineRule="auto"/>
        <w:rPr>
          <w:rFonts w:asciiTheme="majorHAnsi" w:eastAsia="Times New Roman" w:hAnsiTheme="majorHAnsi" w:cstheme="majorHAnsi"/>
          <w:color w:val="222222"/>
          <w:sz w:val="24"/>
          <w:szCs w:val="24"/>
        </w:rPr>
      </w:pPr>
    </w:p>
    <w:p w14:paraId="4978181A" w14:textId="1942196F" w:rsidR="00916BCB" w:rsidRPr="000253CA" w:rsidRDefault="00916BCB" w:rsidP="00655718">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b/>
          <w:bCs/>
          <w:color w:val="222222"/>
          <w:sz w:val="24"/>
          <w:szCs w:val="24"/>
        </w:rPr>
        <w:t>The "How" of Lifestyle Medicine track</w:t>
      </w:r>
      <w:r w:rsidRPr="000253CA">
        <w:rPr>
          <w:rFonts w:asciiTheme="majorHAnsi" w:eastAsia="Times New Roman" w:hAnsiTheme="majorHAnsi" w:cstheme="majorHAnsi"/>
          <w:color w:val="222222"/>
          <w:sz w:val="24"/>
          <w:szCs w:val="24"/>
        </w:rPr>
        <w:t xml:space="preserve"> </w:t>
      </w:r>
      <w:r w:rsidR="00655718" w:rsidRPr="000253CA">
        <w:rPr>
          <w:rFonts w:asciiTheme="majorHAnsi" w:eastAsia="Times New Roman" w:hAnsiTheme="majorHAnsi" w:cstheme="majorHAnsi"/>
          <w:color w:val="222222"/>
          <w:sz w:val="24"/>
          <w:szCs w:val="24"/>
        </w:rPr>
        <w:t xml:space="preserve">– presentations related to </w:t>
      </w:r>
      <w:r w:rsidRPr="000253CA">
        <w:rPr>
          <w:rFonts w:asciiTheme="majorHAnsi" w:eastAsia="Times New Roman" w:hAnsiTheme="majorHAnsi" w:cstheme="majorHAnsi"/>
          <w:color w:val="222222"/>
          <w:sz w:val="24"/>
          <w:szCs w:val="24"/>
        </w:rPr>
        <w:t>shared medical appointments, team-based care, health equity programs that reach vulnerable populations like SDOH, elderly, etc., Lifestyle Medicine Provider Network</w:t>
      </w:r>
      <w:r w:rsidR="00655718" w:rsidRPr="000253CA">
        <w:rPr>
          <w:rFonts w:asciiTheme="majorHAnsi" w:eastAsia="Times New Roman" w:hAnsiTheme="majorHAnsi" w:cstheme="majorHAnsi"/>
          <w:color w:val="222222"/>
          <w:sz w:val="24"/>
          <w:szCs w:val="24"/>
        </w:rPr>
        <w:t xml:space="preserve"> experiences and insights and </w:t>
      </w:r>
      <w:r w:rsidRPr="000253CA">
        <w:rPr>
          <w:rFonts w:asciiTheme="majorHAnsi" w:eastAsia="Times New Roman" w:hAnsiTheme="majorHAnsi" w:cstheme="majorHAnsi"/>
          <w:color w:val="222222"/>
          <w:sz w:val="24"/>
          <w:szCs w:val="24"/>
        </w:rPr>
        <w:t>intensive therapeutic lifestyle change programs</w:t>
      </w:r>
      <w:r w:rsidR="00F26B66" w:rsidRPr="000253CA">
        <w:rPr>
          <w:rFonts w:asciiTheme="majorHAnsi" w:eastAsia="Times New Roman" w:hAnsiTheme="majorHAnsi" w:cstheme="majorHAnsi"/>
          <w:color w:val="222222"/>
          <w:sz w:val="24"/>
          <w:szCs w:val="24"/>
        </w:rPr>
        <w:t>.</w:t>
      </w:r>
    </w:p>
    <w:p w14:paraId="41DCE57B" w14:textId="5DB28416"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w:t>
      </w:r>
    </w:p>
    <w:p w14:paraId="525C6464" w14:textId="2F792CE4"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xml:space="preserve">If you have a unique perspective about your experiences in </w:t>
      </w:r>
      <w:r w:rsidR="00CF68E6" w:rsidRPr="000253CA">
        <w:rPr>
          <w:rFonts w:asciiTheme="majorHAnsi" w:eastAsia="Times New Roman" w:hAnsiTheme="majorHAnsi" w:cstheme="majorHAnsi"/>
          <w:color w:val="222222"/>
          <w:sz w:val="24"/>
          <w:szCs w:val="24"/>
        </w:rPr>
        <w:t xml:space="preserve">Redesigning Healthcare </w:t>
      </w:r>
      <w:r w:rsidRPr="000253CA">
        <w:rPr>
          <w:rFonts w:asciiTheme="majorHAnsi" w:eastAsia="Times New Roman" w:hAnsiTheme="majorHAnsi" w:cstheme="majorHAnsi"/>
          <w:color w:val="222222"/>
          <w:sz w:val="24"/>
          <w:szCs w:val="24"/>
        </w:rPr>
        <w:t>and implementing real change</w:t>
      </w:r>
      <w:r w:rsidR="00CF68E6" w:rsidRPr="000253CA">
        <w:rPr>
          <w:rFonts w:asciiTheme="majorHAnsi" w:eastAsia="Times New Roman" w:hAnsiTheme="majorHAnsi" w:cstheme="majorHAnsi"/>
          <w:color w:val="222222"/>
          <w:sz w:val="24"/>
          <w:szCs w:val="24"/>
        </w:rPr>
        <w:t xml:space="preserve"> through Lifestyle Medicine</w:t>
      </w:r>
      <w:r w:rsidRPr="000253CA">
        <w:rPr>
          <w:rFonts w:asciiTheme="majorHAnsi" w:eastAsia="Times New Roman" w:hAnsiTheme="majorHAnsi" w:cstheme="majorHAnsi"/>
          <w:color w:val="222222"/>
          <w:sz w:val="24"/>
          <w:szCs w:val="24"/>
        </w:rPr>
        <w:t>, we encourage you to submit a presentation. </w:t>
      </w:r>
    </w:p>
    <w:p w14:paraId="3D843FD2" w14:textId="77777777"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w:t>
      </w:r>
    </w:p>
    <w:p w14:paraId="2F5A292A" w14:textId="58D68B6B"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xml:space="preserve">Submissions are due by midnight </w:t>
      </w:r>
      <w:r w:rsidR="00A33E55" w:rsidRPr="000253CA">
        <w:rPr>
          <w:rFonts w:asciiTheme="majorHAnsi" w:eastAsia="Times New Roman" w:hAnsiTheme="majorHAnsi" w:cstheme="majorHAnsi"/>
          <w:color w:val="222222"/>
          <w:sz w:val="24"/>
          <w:szCs w:val="24"/>
        </w:rPr>
        <w:t>EST</w:t>
      </w:r>
      <w:r w:rsidRPr="000253CA">
        <w:rPr>
          <w:rFonts w:asciiTheme="majorHAnsi" w:eastAsia="Times New Roman" w:hAnsiTheme="majorHAnsi" w:cstheme="majorHAnsi"/>
          <w:color w:val="222222"/>
          <w:sz w:val="24"/>
          <w:szCs w:val="24"/>
        </w:rPr>
        <w:t xml:space="preserve"> on </w:t>
      </w:r>
      <w:r w:rsidR="00A33E55" w:rsidRPr="000253CA">
        <w:rPr>
          <w:rFonts w:asciiTheme="majorHAnsi" w:eastAsia="Times New Roman" w:hAnsiTheme="majorHAnsi" w:cstheme="majorHAnsi"/>
          <w:color w:val="222222"/>
          <w:sz w:val="24"/>
          <w:szCs w:val="24"/>
        </w:rPr>
        <w:t>Tuesday, February 1</w:t>
      </w:r>
      <w:r w:rsidRPr="000253CA">
        <w:rPr>
          <w:rFonts w:asciiTheme="majorHAnsi" w:eastAsia="Times New Roman" w:hAnsiTheme="majorHAnsi" w:cstheme="majorHAnsi"/>
          <w:color w:val="222222"/>
          <w:sz w:val="24"/>
          <w:szCs w:val="24"/>
        </w:rPr>
        <w:t xml:space="preserve">. </w:t>
      </w:r>
      <w:r w:rsidR="00CF68E6" w:rsidRPr="000253CA">
        <w:rPr>
          <w:rFonts w:asciiTheme="majorHAnsi" w:eastAsia="Times New Roman" w:hAnsiTheme="majorHAnsi" w:cstheme="majorHAnsi"/>
          <w:color w:val="222222"/>
          <w:sz w:val="24"/>
          <w:szCs w:val="24"/>
        </w:rPr>
        <w:t>The conference committee will determine the desired length of each presentation topic accepted.  Presentations will range from 15 minutes to 60 minutes with time for Q&amp;A.</w:t>
      </w:r>
    </w:p>
    <w:p w14:paraId="30E9EA41" w14:textId="77777777"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w:t>
      </w:r>
    </w:p>
    <w:p w14:paraId="18CC89B8" w14:textId="77777777"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*Assumptions for all presenters:</w:t>
      </w:r>
    </w:p>
    <w:p w14:paraId="79CC23F8" w14:textId="17D67119"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Before submitting, please make sure you are free to attend Lifestyle Medicine 2022 set for November 13-16 in Orlando, Florida. Learn more about Lifestyle Medicine 2022: </w:t>
      </w:r>
      <w:hyperlink r:id="rId8" w:tgtFrame="_blank" w:history="1">
        <w:r w:rsidRPr="000253CA">
          <w:rPr>
            <w:rFonts w:asciiTheme="majorHAnsi" w:eastAsia="Times New Roman" w:hAnsiTheme="majorHAnsi" w:cstheme="majorHAnsi"/>
            <w:color w:val="1155CC"/>
            <w:sz w:val="24"/>
            <w:szCs w:val="24"/>
            <w:u w:val="single"/>
          </w:rPr>
          <w:t>www.lifestylemedicineconference.org</w:t>
        </w:r>
      </w:hyperlink>
    </w:p>
    <w:p w14:paraId="278CCFEA" w14:textId="77777777" w:rsidR="008B25DA" w:rsidRPr="000253CA" w:rsidRDefault="008B25DA" w:rsidP="008B25D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w:t>
      </w:r>
    </w:p>
    <w:p w14:paraId="0746492F" w14:textId="3B609004" w:rsidR="0095436C" w:rsidRPr="000253CA" w:rsidRDefault="0095436C">
      <w:pPr>
        <w:rPr>
          <w:rFonts w:asciiTheme="majorHAnsi" w:hAnsiTheme="majorHAnsi" w:cstheme="majorHAnsi"/>
        </w:rPr>
      </w:pPr>
    </w:p>
    <w:p w14:paraId="0281BB5B" w14:textId="45FD33A0" w:rsidR="001228AC" w:rsidRDefault="001228AC"/>
    <w:p w14:paraId="29C48654" w14:textId="77777777" w:rsidR="000253CA" w:rsidRDefault="000253CA" w:rsidP="001228AC">
      <w:pPr>
        <w:pStyle w:val="Heading2"/>
      </w:pPr>
    </w:p>
    <w:p w14:paraId="15BD8009" w14:textId="77777777" w:rsidR="000253CA" w:rsidRDefault="000253CA" w:rsidP="001228AC">
      <w:pPr>
        <w:pStyle w:val="Heading2"/>
      </w:pPr>
    </w:p>
    <w:p w14:paraId="60808593" w14:textId="73621B48" w:rsidR="001228AC" w:rsidRDefault="001228AC" w:rsidP="001228AC">
      <w:pPr>
        <w:pStyle w:val="Heading2"/>
      </w:pPr>
      <w:r>
        <w:lastRenderedPageBreak/>
        <w:t>RULES OF ENGAGEMENT</w:t>
      </w:r>
    </w:p>
    <w:p w14:paraId="06FC1DCB" w14:textId="17404AA1" w:rsidR="001228AC" w:rsidRPr="001228AC" w:rsidRDefault="001228AC" w:rsidP="001228AC">
      <w:pPr>
        <w:widowControl w:val="0"/>
        <w:tabs>
          <w:tab w:val="left" w:pos="820"/>
          <w:tab w:val="left" w:pos="821"/>
        </w:tabs>
        <w:autoSpaceDE w:val="0"/>
        <w:autoSpaceDN w:val="0"/>
        <w:spacing w:after="0" w:line="295" w:lineRule="auto"/>
        <w:ind w:right="363"/>
        <w:rPr>
          <w:rFonts w:ascii="Wingdings" w:hAnsi="Wingdings"/>
          <w:sz w:val="24"/>
        </w:rPr>
      </w:pPr>
    </w:p>
    <w:p w14:paraId="110FA873" w14:textId="77777777" w:rsidR="001228AC" w:rsidRPr="000253CA" w:rsidRDefault="001228AC" w:rsidP="001228AC">
      <w:pPr>
        <w:pStyle w:val="ListParagraph"/>
        <w:widowControl w:val="0"/>
        <w:numPr>
          <w:ilvl w:val="1"/>
          <w:numId w:val="3"/>
        </w:numPr>
        <w:tabs>
          <w:tab w:val="left" w:pos="820"/>
          <w:tab w:val="left" w:pos="821"/>
        </w:tabs>
        <w:autoSpaceDE w:val="0"/>
        <w:autoSpaceDN w:val="0"/>
        <w:spacing w:after="0" w:line="295" w:lineRule="auto"/>
        <w:ind w:right="269"/>
        <w:contextualSpacing w:val="0"/>
        <w:rPr>
          <w:rFonts w:asciiTheme="majorHAnsi" w:hAnsiTheme="majorHAnsi" w:cstheme="majorHAnsi"/>
          <w:sz w:val="24"/>
        </w:rPr>
      </w:pPr>
      <w:r w:rsidRPr="000253CA">
        <w:rPr>
          <w:rFonts w:asciiTheme="majorHAnsi" w:hAnsiTheme="majorHAnsi" w:cstheme="majorHAnsi"/>
          <w:sz w:val="24"/>
        </w:rPr>
        <w:t>All proposals must be submitted using the online form, no exceptions. Think quality over quantity. You can submit up to two (2) proposals. Upon submitting a proposal, you will receive an automatic confirmation for your records if it was submitted</w:t>
      </w:r>
      <w:r w:rsidRPr="000253CA">
        <w:rPr>
          <w:rFonts w:asciiTheme="majorHAnsi" w:hAnsiTheme="majorHAnsi" w:cstheme="majorHAnsi"/>
          <w:spacing w:val="-6"/>
          <w:sz w:val="24"/>
        </w:rPr>
        <w:t xml:space="preserve"> </w:t>
      </w:r>
      <w:r w:rsidRPr="000253CA">
        <w:rPr>
          <w:rFonts w:asciiTheme="majorHAnsi" w:hAnsiTheme="majorHAnsi" w:cstheme="majorHAnsi"/>
          <w:sz w:val="24"/>
        </w:rPr>
        <w:t>successfully.</w:t>
      </w:r>
    </w:p>
    <w:p w14:paraId="6288CD3C" w14:textId="204085A7" w:rsidR="001228AC" w:rsidRPr="000253CA" w:rsidRDefault="001228AC" w:rsidP="008F184B">
      <w:pPr>
        <w:pStyle w:val="ListParagraph"/>
        <w:widowControl w:val="0"/>
        <w:numPr>
          <w:ilvl w:val="1"/>
          <w:numId w:val="3"/>
        </w:numPr>
        <w:tabs>
          <w:tab w:val="left" w:pos="820"/>
          <w:tab w:val="left" w:pos="821"/>
        </w:tabs>
        <w:autoSpaceDE w:val="0"/>
        <w:autoSpaceDN w:val="0"/>
        <w:spacing w:before="64" w:after="0" w:line="295" w:lineRule="auto"/>
        <w:ind w:right="182"/>
        <w:contextualSpacing w:val="0"/>
        <w:rPr>
          <w:rFonts w:asciiTheme="majorHAnsi" w:hAnsiTheme="majorHAnsi" w:cstheme="majorHAnsi"/>
          <w:sz w:val="24"/>
        </w:rPr>
      </w:pPr>
      <w:r w:rsidRPr="000253CA">
        <w:rPr>
          <w:rFonts w:asciiTheme="majorHAnsi" w:hAnsiTheme="majorHAnsi" w:cstheme="majorHAnsi"/>
          <w:sz w:val="24"/>
        </w:rPr>
        <w:t>Plan your submission in advance. We suggest that you first collect your thoughts for your proposal before going to the online form. Once you have your ideas and all necessary information together,</w:t>
      </w:r>
      <w:r w:rsidRPr="000253CA">
        <w:rPr>
          <w:rFonts w:asciiTheme="majorHAnsi" w:hAnsiTheme="majorHAnsi" w:cstheme="majorHAnsi"/>
          <w:color w:val="0462C1"/>
          <w:sz w:val="24"/>
        </w:rPr>
        <w:t xml:space="preserve"> </w:t>
      </w:r>
      <w:r w:rsidR="000253CA" w:rsidRPr="000253CA">
        <w:rPr>
          <w:rFonts w:asciiTheme="majorHAnsi" w:hAnsiTheme="majorHAnsi" w:cstheme="majorHAnsi"/>
          <w:sz w:val="24"/>
        </w:rPr>
        <w:t xml:space="preserve">go to </w:t>
      </w:r>
      <w:hyperlink r:id="rId9" w:history="1">
        <w:r w:rsidR="000253CA" w:rsidRPr="000253CA">
          <w:rPr>
            <w:rStyle w:val="Hyperlink"/>
            <w:rFonts w:asciiTheme="majorHAnsi" w:hAnsiTheme="majorHAnsi" w:cstheme="majorHAnsi"/>
            <w:sz w:val="24"/>
          </w:rPr>
          <w:t>LMconference.org</w:t>
        </w:r>
      </w:hyperlink>
      <w:r w:rsidR="000253CA" w:rsidRPr="000253CA">
        <w:rPr>
          <w:rFonts w:asciiTheme="majorHAnsi" w:hAnsiTheme="majorHAnsi" w:cstheme="majorHAnsi"/>
          <w:color w:val="0462C1"/>
          <w:sz w:val="24"/>
        </w:rPr>
        <w:t xml:space="preserve"> </w:t>
      </w:r>
      <w:r w:rsidR="000253CA" w:rsidRPr="000253CA">
        <w:rPr>
          <w:rFonts w:asciiTheme="majorHAnsi" w:hAnsiTheme="majorHAnsi" w:cstheme="majorHAnsi"/>
          <w:sz w:val="24"/>
        </w:rPr>
        <w:t>to submit</w:t>
      </w:r>
      <w:r w:rsidRPr="000253CA">
        <w:rPr>
          <w:rFonts w:asciiTheme="majorHAnsi" w:hAnsiTheme="majorHAnsi" w:cstheme="majorHAnsi"/>
          <w:sz w:val="24"/>
        </w:rPr>
        <w:t>.</w:t>
      </w:r>
    </w:p>
    <w:p w14:paraId="43C7FD52" w14:textId="76241D66" w:rsidR="001228AC" w:rsidRPr="000253CA" w:rsidRDefault="001228AC" w:rsidP="001228AC">
      <w:pPr>
        <w:pStyle w:val="ListParagraph"/>
        <w:widowControl w:val="0"/>
        <w:numPr>
          <w:ilvl w:val="0"/>
          <w:numId w:val="5"/>
        </w:numPr>
        <w:tabs>
          <w:tab w:val="left" w:pos="820"/>
          <w:tab w:val="left" w:pos="821"/>
        </w:tabs>
        <w:autoSpaceDE w:val="0"/>
        <w:autoSpaceDN w:val="0"/>
        <w:spacing w:before="64" w:after="0" w:line="295" w:lineRule="auto"/>
        <w:ind w:right="182"/>
        <w:rPr>
          <w:rFonts w:asciiTheme="majorHAnsi" w:hAnsiTheme="majorHAnsi" w:cstheme="majorHAnsi"/>
        </w:rPr>
      </w:pPr>
      <w:r w:rsidRPr="000253CA">
        <w:rPr>
          <w:rFonts w:asciiTheme="majorHAnsi" w:hAnsiTheme="majorHAnsi" w:cstheme="majorHAnsi"/>
          <w:sz w:val="24"/>
        </w:rPr>
        <w:t>Limit to one engagement. A</w:t>
      </w:r>
      <w:r w:rsidRPr="000253CA">
        <w:rPr>
          <w:rFonts w:asciiTheme="majorHAnsi" w:hAnsiTheme="majorHAnsi" w:cstheme="majorHAnsi"/>
          <w:sz w:val="24"/>
        </w:rPr>
        <w:t>CLM</w:t>
      </w:r>
      <w:r w:rsidRPr="000253CA">
        <w:rPr>
          <w:rFonts w:asciiTheme="majorHAnsi" w:hAnsiTheme="majorHAnsi" w:cstheme="majorHAnsi"/>
          <w:sz w:val="24"/>
        </w:rPr>
        <w:t xml:space="preserve"> seeks to ensure diversity of thought, and each content leader will</w:t>
      </w:r>
      <w:r w:rsidRPr="000253CA">
        <w:rPr>
          <w:rFonts w:asciiTheme="majorHAnsi" w:hAnsiTheme="majorHAnsi" w:cstheme="majorHAnsi"/>
          <w:spacing w:val="-15"/>
          <w:sz w:val="24"/>
        </w:rPr>
        <w:t xml:space="preserve"> </w:t>
      </w:r>
      <w:r w:rsidRPr="000253CA">
        <w:rPr>
          <w:rFonts w:asciiTheme="majorHAnsi" w:hAnsiTheme="majorHAnsi" w:cstheme="majorHAnsi"/>
          <w:sz w:val="24"/>
        </w:rPr>
        <w:t>be</w:t>
      </w:r>
      <w:r w:rsidRPr="000253CA">
        <w:rPr>
          <w:rFonts w:asciiTheme="majorHAnsi" w:hAnsiTheme="majorHAnsi" w:cstheme="majorHAnsi"/>
          <w:sz w:val="24"/>
        </w:rPr>
        <w:t xml:space="preserve"> </w:t>
      </w:r>
      <w:r w:rsidRPr="000253CA">
        <w:rPr>
          <w:rFonts w:asciiTheme="majorHAnsi" w:hAnsiTheme="majorHAnsi" w:cstheme="majorHAnsi"/>
        </w:rPr>
        <w:t>limited to presenting or co-presenting one session only. Be cautious about how many proposals you are included in as a content leader or point of contact.</w:t>
      </w:r>
    </w:p>
    <w:p w14:paraId="6A4E1A56" w14:textId="7AC99476" w:rsidR="001228AC" w:rsidRPr="000253CA" w:rsidRDefault="001228AC" w:rsidP="001228AC">
      <w:pPr>
        <w:pStyle w:val="ListParagraph"/>
        <w:widowControl w:val="0"/>
        <w:numPr>
          <w:ilvl w:val="1"/>
          <w:numId w:val="3"/>
        </w:numPr>
        <w:tabs>
          <w:tab w:val="left" w:pos="820"/>
          <w:tab w:val="left" w:pos="821"/>
        </w:tabs>
        <w:autoSpaceDE w:val="0"/>
        <w:autoSpaceDN w:val="0"/>
        <w:spacing w:after="0" w:line="295" w:lineRule="auto"/>
        <w:ind w:right="303"/>
        <w:contextualSpacing w:val="0"/>
        <w:rPr>
          <w:rFonts w:asciiTheme="majorHAnsi" w:hAnsiTheme="majorHAnsi" w:cstheme="majorHAnsi"/>
          <w:sz w:val="24"/>
        </w:rPr>
      </w:pPr>
      <w:r w:rsidRPr="000253CA">
        <w:rPr>
          <w:rFonts w:asciiTheme="majorHAnsi" w:hAnsiTheme="majorHAnsi" w:cstheme="majorHAnsi"/>
          <w:sz w:val="24"/>
        </w:rPr>
        <w:t>The primary point of contact (POC) is the person submitting the proposal. A</w:t>
      </w:r>
      <w:r w:rsidR="005058C1" w:rsidRPr="000253CA">
        <w:rPr>
          <w:rFonts w:asciiTheme="majorHAnsi" w:hAnsiTheme="majorHAnsi" w:cstheme="majorHAnsi"/>
          <w:sz w:val="24"/>
        </w:rPr>
        <w:t>CLM</w:t>
      </w:r>
      <w:r w:rsidRPr="000253CA">
        <w:rPr>
          <w:rFonts w:asciiTheme="majorHAnsi" w:hAnsiTheme="majorHAnsi" w:cstheme="majorHAnsi"/>
          <w:sz w:val="24"/>
        </w:rPr>
        <w:t xml:space="preserve"> will communicate with the POC for all communications including notifications and deadlines, who must share information as needed with co-leaders/panelists.</w:t>
      </w:r>
    </w:p>
    <w:p w14:paraId="5155567E" w14:textId="5DC05F3C" w:rsidR="001228AC" w:rsidRPr="000253CA" w:rsidRDefault="001228AC" w:rsidP="001228AC">
      <w:pPr>
        <w:pStyle w:val="ListParagraph"/>
        <w:widowControl w:val="0"/>
        <w:numPr>
          <w:ilvl w:val="1"/>
          <w:numId w:val="3"/>
        </w:numPr>
        <w:tabs>
          <w:tab w:val="left" w:pos="820"/>
          <w:tab w:val="left" w:pos="821"/>
        </w:tabs>
        <w:autoSpaceDE w:val="0"/>
        <w:autoSpaceDN w:val="0"/>
        <w:spacing w:after="0" w:line="295" w:lineRule="auto"/>
        <w:ind w:right="391"/>
        <w:contextualSpacing w:val="0"/>
        <w:rPr>
          <w:rFonts w:asciiTheme="majorHAnsi" w:hAnsiTheme="majorHAnsi" w:cstheme="majorHAnsi"/>
          <w:sz w:val="24"/>
        </w:rPr>
      </w:pPr>
      <w:r w:rsidRPr="000253CA">
        <w:rPr>
          <w:rFonts w:asciiTheme="majorHAnsi" w:hAnsiTheme="majorHAnsi" w:cstheme="majorHAnsi"/>
          <w:sz w:val="24"/>
        </w:rPr>
        <w:t xml:space="preserve">All proposed content leaders must be listed. Intentionality is critical in providing a quality learning experience, including the expertise of instructors. Proposed content leaders will be reviewed by the Conference </w:t>
      </w:r>
      <w:r w:rsidR="005058C1" w:rsidRPr="000253CA">
        <w:rPr>
          <w:rFonts w:asciiTheme="majorHAnsi" w:hAnsiTheme="majorHAnsi" w:cstheme="majorHAnsi"/>
          <w:sz w:val="24"/>
        </w:rPr>
        <w:t>Planning</w:t>
      </w:r>
      <w:r w:rsidRPr="000253CA">
        <w:rPr>
          <w:rFonts w:asciiTheme="majorHAnsi" w:hAnsiTheme="majorHAnsi" w:cstheme="majorHAnsi"/>
          <w:sz w:val="24"/>
        </w:rPr>
        <w:t xml:space="preserve"> Committee prior to acceptance, which will include a limit on the total number of content leaders.</w:t>
      </w:r>
    </w:p>
    <w:p w14:paraId="51E40646" w14:textId="1A77689D" w:rsidR="001228AC" w:rsidRPr="000253CA" w:rsidRDefault="001228AC" w:rsidP="001228AC">
      <w:pPr>
        <w:pStyle w:val="ListParagraph"/>
        <w:widowControl w:val="0"/>
        <w:numPr>
          <w:ilvl w:val="1"/>
          <w:numId w:val="3"/>
        </w:numPr>
        <w:tabs>
          <w:tab w:val="left" w:pos="820"/>
          <w:tab w:val="left" w:pos="821"/>
        </w:tabs>
        <w:autoSpaceDE w:val="0"/>
        <w:autoSpaceDN w:val="0"/>
        <w:spacing w:after="0" w:line="295" w:lineRule="auto"/>
        <w:ind w:right="198"/>
        <w:contextualSpacing w:val="0"/>
        <w:rPr>
          <w:rFonts w:asciiTheme="majorHAnsi" w:hAnsiTheme="majorHAnsi" w:cstheme="majorHAnsi"/>
          <w:sz w:val="24"/>
        </w:rPr>
      </w:pPr>
      <w:r w:rsidRPr="000253CA">
        <w:rPr>
          <w:rFonts w:asciiTheme="majorHAnsi" w:hAnsiTheme="majorHAnsi" w:cstheme="majorHAnsi"/>
          <w:sz w:val="24"/>
        </w:rPr>
        <w:t>Use clear, error free language. Session and proposals require clear and concise titles (limit 1</w:t>
      </w:r>
      <w:r w:rsidR="000253CA">
        <w:rPr>
          <w:rFonts w:asciiTheme="majorHAnsi" w:hAnsiTheme="majorHAnsi" w:cstheme="majorHAnsi"/>
          <w:sz w:val="24"/>
        </w:rPr>
        <w:t>5</w:t>
      </w:r>
      <w:r w:rsidRPr="000253CA">
        <w:rPr>
          <w:rFonts w:asciiTheme="majorHAnsi" w:hAnsiTheme="majorHAnsi" w:cstheme="majorHAnsi"/>
          <w:sz w:val="24"/>
        </w:rPr>
        <w:t xml:space="preserve"> words), persuasive outcomes-focused descriptions in a short (limit 50 words) and long (limit 150</w:t>
      </w:r>
      <w:r w:rsidRPr="000253CA">
        <w:rPr>
          <w:rFonts w:asciiTheme="majorHAnsi" w:hAnsiTheme="majorHAnsi" w:cstheme="majorHAnsi"/>
          <w:spacing w:val="-28"/>
          <w:sz w:val="24"/>
        </w:rPr>
        <w:t xml:space="preserve"> </w:t>
      </w:r>
      <w:r w:rsidRPr="000253CA">
        <w:rPr>
          <w:rFonts w:asciiTheme="majorHAnsi" w:hAnsiTheme="majorHAnsi" w:cstheme="majorHAnsi"/>
          <w:sz w:val="24"/>
        </w:rPr>
        <w:t xml:space="preserve">words) versions, and three </w:t>
      </w:r>
      <w:r w:rsidRPr="000253CA">
        <w:rPr>
          <w:rFonts w:asciiTheme="majorHAnsi" w:hAnsiTheme="majorHAnsi" w:cstheme="majorHAnsi"/>
          <w:sz w:val="24"/>
          <w:u w:val="single"/>
        </w:rPr>
        <w:t>action-oriented</w:t>
      </w:r>
      <w:r w:rsidRPr="000253CA">
        <w:rPr>
          <w:rFonts w:asciiTheme="majorHAnsi" w:hAnsiTheme="majorHAnsi" w:cstheme="majorHAnsi"/>
          <w:sz w:val="24"/>
        </w:rPr>
        <w:t xml:space="preserve"> and well-thought-out learning objectives/take-aways that answer the prompt “after </w:t>
      </w:r>
      <w:proofErr w:type="gramStart"/>
      <w:r w:rsidRPr="000253CA">
        <w:rPr>
          <w:rFonts w:asciiTheme="majorHAnsi" w:hAnsiTheme="majorHAnsi" w:cstheme="majorHAnsi"/>
          <w:sz w:val="24"/>
        </w:rPr>
        <w:t>this participants</w:t>
      </w:r>
      <w:proofErr w:type="gramEnd"/>
      <w:r w:rsidRPr="000253CA">
        <w:rPr>
          <w:rFonts w:asciiTheme="majorHAnsi" w:hAnsiTheme="majorHAnsi" w:cstheme="majorHAnsi"/>
          <w:sz w:val="24"/>
        </w:rPr>
        <w:t xml:space="preserve"> will be able to…” A</w:t>
      </w:r>
      <w:r w:rsidR="005058C1" w:rsidRPr="000253CA">
        <w:rPr>
          <w:rFonts w:asciiTheme="majorHAnsi" w:hAnsiTheme="majorHAnsi" w:cstheme="majorHAnsi"/>
          <w:sz w:val="24"/>
        </w:rPr>
        <w:t>CLM</w:t>
      </w:r>
      <w:r w:rsidRPr="000253CA">
        <w:rPr>
          <w:rFonts w:asciiTheme="majorHAnsi" w:hAnsiTheme="majorHAnsi" w:cstheme="majorHAnsi"/>
          <w:sz w:val="24"/>
        </w:rPr>
        <w:t xml:space="preserve"> retains the right to modify titles and descriptions during copy editing for marketing</w:t>
      </w:r>
      <w:r w:rsidRPr="000253CA">
        <w:rPr>
          <w:rFonts w:asciiTheme="majorHAnsi" w:hAnsiTheme="majorHAnsi" w:cstheme="majorHAnsi"/>
          <w:spacing w:val="-9"/>
          <w:sz w:val="24"/>
        </w:rPr>
        <w:t xml:space="preserve"> </w:t>
      </w:r>
      <w:r w:rsidRPr="000253CA">
        <w:rPr>
          <w:rFonts w:asciiTheme="majorHAnsi" w:hAnsiTheme="majorHAnsi" w:cstheme="majorHAnsi"/>
          <w:sz w:val="24"/>
        </w:rPr>
        <w:t>purposes.</w:t>
      </w:r>
    </w:p>
    <w:p w14:paraId="33D197DA" w14:textId="0068DB92" w:rsidR="001228AC" w:rsidRPr="000253CA" w:rsidRDefault="001228AC" w:rsidP="001228AC">
      <w:pPr>
        <w:pStyle w:val="ListParagraph"/>
        <w:widowControl w:val="0"/>
        <w:numPr>
          <w:ilvl w:val="1"/>
          <w:numId w:val="3"/>
        </w:numPr>
        <w:tabs>
          <w:tab w:val="left" w:pos="820"/>
          <w:tab w:val="left" w:pos="821"/>
        </w:tabs>
        <w:autoSpaceDE w:val="0"/>
        <w:autoSpaceDN w:val="0"/>
        <w:spacing w:after="0" w:line="295" w:lineRule="auto"/>
        <w:ind w:right="419"/>
        <w:contextualSpacing w:val="0"/>
        <w:rPr>
          <w:rFonts w:asciiTheme="majorHAnsi" w:hAnsiTheme="majorHAnsi" w:cstheme="majorHAnsi"/>
          <w:sz w:val="24"/>
        </w:rPr>
      </w:pPr>
      <w:r w:rsidRPr="000253CA">
        <w:rPr>
          <w:rFonts w:asciiTheme="majorHAnsi" w:hAnsiTheme="majorHAnsi" w:cstheme="majorHAnsi"/>
          <w:sz w:val="24"/>
        </w:rPr>
        <w:t>Please use attribution as appropriate. Used effectively, quotations can provide important evidence or clarity to explain your session idea. Excerpts used ineffectively, however, without attribution are unacceptable and will result in your proposal being excluded from review or</w:t>
      </w:r>
      <w:r w:rsidRPr="000253CA">
        <w:rPr>
          <w:rFonts w:asciiTheme="majorHAnsi" w:hAnsiTheme="majorHAnsi" w:cstheme="majorHAnsi"/>
          <w:spacing w:val="-7"/>
          <w:sz w:val="24"/>
        </w:rPr>
        <w:t xml:space="preserve"> </w:t>
      </w:r>
      <w:r w:rsidRPr="000253CA">
        <w:rPr>
          <w:rFonts w:asciiTheme="majorHAnsi" w:hAnsiTheme="majorHAnsi" w:cstheme="majorHAnsi"/>
          <w:sz w:val="24"/>
        </w:rPr>
        <w:t>acceptance.</w:t>
      </w:r>
    </w:p>
    <w:p w14:paraId="32FB2C5E" w14:textId="77777777" w:rsidR="005058C1" w:rsidRPr="000253CA" w:rsidRDefault="005058C1" w:rsidP="005058C1">
      <w:pPr>
        <w:pStyle w:val="ListParagraph"/>
        <w:widowControl w:val="0"/>
        <w:numPr>
          <w:ilvl w:val="1"/>
          <w:numId w:val="3"/>
        </w:numPr>
        <w:tabs>
          <w:tab w:val="left" w:pos="820"/>
          <w:tab w:val="left" w:pos="821"/>
        </w:tabs>
        <w:autoSpaceDE w:val="0"/>
        <w:autoSpaceDN w:val="0"/>
        <w:spacing w:before="70" w:after="0" w:line="295" w:lineRule="auto"/>
        <w:ind w:right="310"/>
        <w:contextualSpacing w:val="0"/>
        <w:rPr>
          <w:rFonts w:asciiTheme="majorHAnsi" w:hAnsiTheme="majorHAnsi" w:cstheme="majorHAnsi"/>
          <w:color w:val="4A4A4A"/>
        </w:rPr>
      </w:pPr>
      <w:r w:rsidRPr="000253CA">
        <w:rPr>
          <w:rFonts w:asciiTheme="majorHAnsi" w:hAnsiTheme="majorHAnsi" w:cstheme="majorHAnsi"/>
          <w:sz w:val="24"/>
        </w:rPr>
        <w:t xml:space="preserve">Don’t underestimate the importance of instructional flow/design. </w:t>
      </w:r>
      <w:hyperlink r:id="rId10">
        <w:r w:rsidRPr="000253CA">
          <w:rPr>
            <w:rFonts w:asciiTheme="majorHAnsi" w:hAnsiTheme="majorHAnsi" w:cstheme="majorHAnsi"/>
            <w:sz w:val="24"/>
          </w:rPr>
          <w:t xml:space="preserve">Adult learning theory </w:t>
        </w:r>
      </w:hyperlink>
      <w:r w:rsidRPr="000253CA">
        <w:rPr>
          <w:rFonts w:asciiTheme="majorHAnsi" w:hAnsiTheme="majorHAnsi" w:cstheme="majorHAnsi"/>
          <w:sz w:val="24"/>
        </w:rPr>
        <w:t>suggests that the best learning environments are those that are collaborative and utilize a problem-based</w:t>
      </w:r>
      <w:r w:rsidRPr="000253CA">
        <w:rPr>
          <w:rFonts w:asciiTheme="majorHAnsi" w:hAnsiTheme="majorHAnsi" w:cstheme="majorHAnsi"/>
          <w:spacing w:val="-25"/>
          <w:sz w:val="24"/>
        </w:rPr>
        <w:t xml:space="preserve"> </w:t>
      </w:r>
      <w:r w:rsidRPr="000253CA">
        <w:rPr>
          <w:rFonts w:asciiTheme="majorHAnsi" w:hAnsiTheme="majorHAnsi" w:cstheme="majorHAnsi"/>
          <w:sz w:val="24"/>
        </w:rPr>
        <w:t>approach.</w:t>
      </w:r>
    </w:p>
    <w:p w14:paraId="68E1DD73" w14:textId="77777777" w:rsidR="005058C1" w:rsidRPr="000253CA" w:rsidRDefault="005058C1" w:rsidP="005058C1">
      <w:pPr>
        <w:pStyle w:val="ListParagraph"/>
        <w:widowControl w:val="0"/>
        <w:numPr>
          <w:ilvl w:val="1"/>
          <w:numId w:val="3"/>
        </w:numPr>
        <w:tabs>
          <w:tab w:val="left" w:pos="820"/>
          <w:tab w:val="left" w:pos="821"/>
        </w:tabs>
        <w:autoSpaceDE w:val="0"/>
        <w:autoSpaceDN w:val="0"/>
        <w:spacing w:after="0" w:line="295" w:lineRule="auto"/>
        <w:ind w:right="184"/>
        <w:contextualSpacing w:val="0"/>
        <w:rPr>
          <w:rFonts w:asciiTheme="majorHAnsi" w:hAnsiTheme="majorHAnsi" w:cstheme="majorHAnsi"/>
          <w:sz w:val="24"/>
        </w:rPr>
      </w:pPr>
      <w:r w:rsidRPr="000253CA">
        <w:rPr>
          <w:rFonts w:asciiTheme="majorHAnsi" w:hAnsiTheme="majorHAnsi" w:cstheme="majorHAnsi"/>
          <w:sz w:val="24"/>
        </w:rPr>
        <w:t xml:space="preserve">Avoid all commercial bias. Sessions perceived by attendees as commercially biased in content (including use of client examples or proprietary tools/models) are unacceptable. Any submission that is not educational in nature, neutral and unbiased, replicable by attendees without the author’s assistance, and free of commercial </w:t>
      </w:r>
      <w:r w:rsidRPr="000253CA">
        <w:rPr>
          <w:rFonts w:asciiTheme="majorHAnsi" w:hAnsiTheme="majorHAnsi" w:cstheme="majorHAnsi"/>
          <w:sz w:val="24"/>
        </w:rPr>
        <w:lastRenderedPageBreak/>
        <w:t>motive/intent will not be accepted. If accepted, those in violation of this policy may forfeit future speaking</w:t>
      </w:r>
      <w:r w:rsidRPr="000253CA">
        <w:rPr>
          <w:rFonts w:asciiTheme="majorHAnsi" w:hAnsiTheme="majorHAnsi" w:cstheme="majorHAnsi"/>
          <w:spacing w:val="-2"/>
          <w:sz w:val="24"/>
        </w:rPr>
        <w:t xml:space="preserve"> </w:t>
      </w:r>
      <w:r w:rsidRPr="000253CA">
        <w:rPr>
          <w:rFonts w:asciiTheme="majorHAnsi" w:hAnsiTheme="majorHAnsi" w:cstheme="majorHAnsi"/>
          <w:sz w:val="24"/>
        </w:rPr>
        <w:t>opportunities.</w:t>
      </w:r>
    </w:p>
    <w:p w14:paraId="6BD760BA" w14:textId="604E50AD" w:rsidR="005058C1" w:rsidRPr="000253CA" w:rsidRDefault="005058C1" w:rsidP="005058C1">
      <w:pPr>
        <w:pStyle w:val="ListParagraph"/>
        <w:widowControl w:val="0"/>
        <w:numPr>
          <w:ilvl w:val="1"/>
          <w:numId w:val="3"/>
        </w:numPr>
        <w:tabs>
          <w:tab w:val="left" w:pos="820"/>
          <w:tab w:val="left" w:pos="821"/>
        </w:tabs>
        <w:autoSpaceDE w:val="0"/>
        <w:autoSpaceDN w:val="0"/>
        <w:spacing w:after="0" w:line="295" w:lineRule="auto"/>
        <w:ind w:right="658"/>
        <w:contextualSpacing w:val="0"/>
        <w:rPr>
          <w:rFonts w:asciiTheme="majorHAnsi" w:hAnsiTheme="majorHAnsi" w:cstheme="majorHAnsi"/>
          <w:sz w:val="24"/>
        </w:rPr>
      </w:pPr>
      <w:r w:rsidRPr="000253CA">
        <w:rPr>
          <w:rFonts w:asciiTheme="majorHAnsi" w:hAnsiTheme="majorHAnsi" w:cstheme="majorHAnsi"/>
          <w:sz w:val="24"/>
        </w:rPr>
        <w:t xml:space="preserve">All accepted content leaders must adhere to published deadlines. You must be committed and responsive to working with </w:t>
      </w:r>
      <w:r w:rsidRPr="000253CA">
        <w:rPr>
          <w:rFonts w:asciiTheme="majorHAnsi" w:hAnsiTheme="majorHAnsi" w:cstheme="majorHAnsi"/>
          <w:sz w:val="24"/>
        </w:rPr>
        <w:t>ACLM</w:t>
      </w:r>
      <w:r w:rsidRPr="000253CA">
        <w:rPr>
          <w:rFonts w:asciiTheme="majorHAnsi" w:hAnsiTheme="majorHAnsi" w:cstheme="majorHAnsi"/>
          <w:sz w:val="24"/>
        </w:rPr>
        <w:t xml:space="preserve"> to deliver exceptional service by adhering to deadlines, to include submitting program materials not less than one (1) month prior to the start of the conference for review/approval </w:t>
      </w:r>
      <w:r w:rsidR="000253CA">
        <w:rPr>
          <w:rFonts w:asciiTheme="majorHAnsi" w:hAnsiTheme="majorHAnsi" w:cstheme="majorHAnsi"/>
          <w:sz w:val="24"/>
        </w:rPr>
        <w:t xml:space="preserve">of CME </w:t>
      </w:r>
      <w:r w:rsidRPr="000253CA">
        <w:rPr>
          <w:rFonts w:asciiTheme="majorHAnsi" w:hAnsiTheme="majorHAnsi" w:cstheme="majorHAnsi"/>
          <w:sz w:val="24"/>
        </w:rPr>
        <w:t>and inclusion in the conference app and</w:t>
      </w:r>
      <w:r w:rsidRPr="000253CA">
        <w:rPr>
          <w:rFonts w:asciiTheme="majorHAnsi" w:hAnsiTheme="majorHAnsi" w:cstheme="majorHAnsi"/>
          <w:spacing w:val="-2"/>
          <w:sz w:val="24"/>
        </w:rPr>
        <w:t xml:space="preserve"> </w:t>
      </w:r>
      <w:r w:rsidRPr="000253CA">
        <w:rPr>
          <w:rFonts w:asciiTheme="majorHAnsi" w:hAnsiTheme="majorHAnsi" w:cstheme="majorHAnsi"/>
          <w:sz w:val="24"/>
        </w:rPr>
        <w:t>website.</w:t>
      </w:r>
    </w:p>
    <w:p w14:paraId="40A6B835" w14:textId="2EB4ABFD" w:rsidR="005058C1" w:rsidRPr="000253CA" w:rsidRDefault="005058C1" w:rsidP="005058C1">
      <w:pPr>
        <w:pStyle w:val="ListParagraph"/>
        <w:widowControl w:val="0"/>
        <w:numPr>
          <w:ilvl w:val="1"/>
          <w:numId w:val="3"/>
        </w:numPr>
        <w:tabs>
          <w:tab w:val="left" w:pos="820"/>
          <w:tab w:val="left" w:pos="821"/>
        </w:tabs>
        <w:autoSpaceDE w:val="0"/>
        <w:autoSpaceDN w:val="0"/>
        <w:spacing w:after="0" w:line="295" w:lineRule="auto"/>
        <w:ind w:right="198"/>
        <w:contextualSpacing w:val="0"/>
        <w:rPr>
          <w:rFonts w:asciiTheme="majorHAnsi" w:hAnsiTheme="majorHAnsi" w:cstheme="majorHAnsi"/>
          <w:sz w:val="24"/>
        </w:rPr>
      </w:pPr>
      <w:r w:rsidRPr="000253CA">
        <w:rPr>
          <w:rFonts w:asciiTheme="majorHAnsi" w:hAnsiTheme="majorHAnsi" w:cstheme="majorHAnsi"/>
          <w:sz w:val="24"/>
        </w:rPr>
        <w:t>All accepted content leaders must observe intellectual property rights. Presenters must ensure that information, illustrations, images contained in presentations, related materials or visual aids shall be factual and not be misleading and will not violate the intellectual property or copyrights any third party. Written documentation of ownership or permission must be provided upon request and is required for all video and television/film related</w:t>
      </w:r>
      <w:r w:rsidRPr="000253CA">
        <w:rPr>
          <w:rFonts w:asciiTheme="majorHAnsi" w:hAnsiTheme="majorHAnsi" w:cstheme="majorHAnsi"/>
          <w:spacing w:val="-1"/>
          <w:sz w:val="24"/>
        </w:rPr>
        <w:t xml:space="preserve"> </w:t>
      </w:r>
      <w:r w:rsidRPr="000253CA">
        <w:rPr>
          <w:rFonts w:asciiTheme="majorHAnsi" w:hAnsiTheme="majorHAnsi" w:cstheme="majorHAnsi"/>
          <w:sz w:val="24"/>
        </w:rPr>
        <w:t>imagery.</w:t>
      </w:r>
    </w:p>
    <w:p w14:paraId="6436C201" w14:textId="3798518E" w:rsidR="00E427AF" w:rsidRPr="000253CA" w:rsidRDefault="00E427AF" w:rsidP="005058C1">
      <w:pPr>
        <w:pStyle w:val="ListParagraph"/>
        <w:widowControl w:val="0"/>
        <w:numPr>
          <w:ilvl w:val="1"/>
          <w:numId w:val="3"/>
        </w:numPr>
        <w:tabs>
          <w:tab w:val="left" w:pos="820"/>
          <w:tab w:val="left" w:pos="821"/>
        </w:tabs>
        <w:autoSpaceDE w:val="0"/>
        <w:autoSpaceDN w:val="0"/>
        <w:spacing w:after="0" w:line="295" w:lineRule="auto"/>
        <w:ind w:right="198"/>
        <w:contextualSpacing w:val="0"/>
        <w:rPr>
          <w:rFonts w:asciiTheme="majorHAnsi" w:hAnsiTheme="majorHAnsi" w:cstheme="majorHAnsi"/>
          <w:sz w:val="24"/>
        </w:rPr>
      </w:pPr>
      <w:r w:rsidRPr="000253CA">
        <w:rPr>
          <w:rFonts w:asciiTheme="majorHAnsi" w:hAnsiTheme="majorHAnsi" w:cstheme="majorHAnsi"/>
          <w:sz w:val="24"/>
        </w:rPr>
        <w:t>Any video recordings of presentations will be the property of ACLM.  Recordings of presentations will not be provided to speakers.</w:t>
      </w:r>
    </w:p>
    <w:p w14:paraId="46E4D9C5" w14:textId="77777777" w:rsidR="005058C1" w:rsidRPr="000253CA" w:rsidRDefault="005058C1" w:rsidP="005058C1">
      <w:pPr>
        <w:pStyle w:val="BodyText"/>
        <w:spacing w:before="11"/>
        <w:rPr>
          <w:rFonts w:asciiTheme="majorHAnsi" w:hAnsiTheme="majorHAnsi" w:cstheme="majorHAnsi"/>
          <w:sz w:val="23"/>
        </w:rPr>
      </w:pPr>
    </w:p>
    <w:p w14:paraId="5483317B" w14:textId="77777777" w:rsidR="005058C1" w:rsidRPr="000253CA" w:rsidRDefault="005058C1" w:rsidP="005058C1">
      <w:pPr>
        <w:pStyle w:val="Heading2"/>
        <w:spacing w:before="1"/>
        <w:rPr>
          <w:rFonts w:asciiTheme="majorHAnsi" w:hAnsiTheme="majorHAnsi" w:cstheme="majorHAnsi"/>
        </w:rPr>
      </w:pPr>
      <w:r w:rsidRPr="000253CA">
        <w:rPr>
          <w:rFonts w:asciiTheme="majorHAnsi" w:hAnsiTheme="majorHAnsi" w:cstheme="majorHAnsi"/>
        </w:rPr>
        <w:t>TIMELINE</w:t>
      </w:r>
    </w:p>
    <w:p w14:paraId="480E307F" w14:textId="77777777" w:rsidR="005058C1" w:rsidRPr="000253CA" w:rsidRDefault="005058C1" w:rsidP="005058C1">
      <w:pPr>
        <w:pStyle w:val="BodyText"/>
        <w:spacing w:before="1"/>
        <w:ind w:left="100"/>
        <w:rPr>
          <w:rFonts w:asciiTheme="majorHAnsi" w:hAnsiTheme="majorHAnsi" w:cstheme="majorHAnsi"/>
        </w:rPr>
      </w:pPr>
      <w:r w:rsidRPr="000253CA">
        <w:rPr>
          <w:rFonts w:asciiTheme="majorHAnsi" w:hAnsiTheme="majorHAnsi" w:cstheme="majorHAnsi"/>
        </w:rPr>
        <w:t>To help you plan accordingly during the proposal process, please make note of the overall timeline below:</w:t>
      </w:r>
    </w:p>
    <w:p w14:paraId="636758CB" w14:textId="77777777" w:rsidR="005058C1" w:rsidRPr="000253CA" w:rsidRDefault="005058C1" w:rsidP="005058C1">
      <w:pPr>
        <w:pStyle w:val="BodyText"/>
        <w:spacing w:before="12"/>
        <w:rPr>
          <w:rFonts w:asciiTheme="majorHAnsi" w:hAnsiTheme="majorHAnsi" w:cstheme="majorHAnsi"/>
          <w:sz w:val="23"/>
        </w:rPr>
      </w:pPr>
    </w:p>
    <w:p w14:paraId="0EC649BA" w14:textId="66A77313" w:rsidR="005058C1" w:rsidRPr="000253CA" w:rsidRDefault="005058C1" w:rsidP="005058C1">
      <w:pPr>
        <w:pStyle w:val="ListParagraph"/>
        <w:widowControl w:val="0"/>
        <w:numPr>
          <w:ilvl w:val="1"/>
          <w:numId w:val="3"/>
        </w:numPr>
        <w:tabs>
          <w:tab w:val="left" w:pos="820"/>
          <w:tab w:val="left" w:pos="821"/>
        </w:tabs>
        <w:autoSpaceDE w:val="0"/>
        <w:autoSpaceDN w:val="0"/>
        <w:spacing w:after="0" w:line="240" w:lineRule="auto"/>
        <w:contextualSpacing w:val="0"/>
        <w:rPr>
          <w:rFonts w:asciiTheme="majorHAnsi" w:hAnsiTheme="majorHAnsi" w:cstheme="majorHAnsi"/>
          <w:sz w:val="24"/>
        </w:rPr>
      </w:pPr>
      <w:r w:rsidRPr="000253CA">
        <w:rPr>
          <w:rFonts w:asciiTheme="majorHAnsi" w:hAnsiTheme="majorHAnsi" w:cstheme="majorHAnsi"/>
          <w:sz w:val="24"/>
        </w:rPr>
        <w:t xml:space="preserve">Call for Proposals Opens: </w:t>
      </w:r>
      <w:r w:rsidRPr="000253CA">
        <w:rPr>
          <w:rFonts w:asciiTheme="majorHAnsi" w:hAnsiTheme="majorHAnsi" w:cstheme="majorHAnsi"/>
          <w:sz w:val="24"/>
        </w:rPr>
        <w:t>December 22</w:t>
      </w:r>
      <w:r w:rsidRPr="000253CA">
        <w:rPr>
          <w:rFonts w:asciiTheme="majorHAnsi" w:hAnsiTheme="majorHAnsi" w:cstheme="majorHAnsi"/>
          <w:sz w:val="24"/>
        </w:rPr>
        <w:t>, 2021</w:t>
      </w:r>
    </w:p>
    <w:p w14:paraId="68072036" w14:textId="232D6AEB" w:rsidR="005058C1" w:rsidRPr="000253CA" w:rsidRDefault="005058C1" w:rsidP="005058C1">
      <w:pPr>
        <w:pStyle w:val="ListParagraph"/>
        <w:widowControl w:val="0"/>
        <w:numPr>
          <w:ilvl w:val="1"/>
          <w:numId w:val="3"/>
        </w:numPr>
        <w:tabs>
          <w:tab w:val="left" w:pos="820"/>
          <w:tab w:val="left" w:pos="821"/>
        </w:tabs>
        <w:autoSpaceDE w:val="0"/>
        <w:autoSpaceDN w:val="0"/>
        <w:spacing w:after="0" w:line="240" w:lineRule="auto"/>
        <w:contextualSpacing w:val="0"/>
        <w:rPr>
          <w:rFonts w:asciiTheme="majorHAnsi" w:hAnsiTheme="majorHAnsi" w:cstheme="majorHAnsi"/>
          <w:sz w:val="24"/>
        </w:rPr>
      </w:pPr>
      <w:r w:rsidRPr="000253CA">
        <w:rPr>
          <w:rFonts w:asciiTheme="majorHAnsi" w:hAnsiTheme="majorHAnsi" w:cstheme="majorHAnsi"/>
          <w:sz w:val="24"/>
        </w:rPr>
        <w:t xml:space="preserve">Call for Proposals Deadline: </w:t>
      </w:r>
      <w:r w:rsidRPr="000253CA">
        <w:rPr>
          <w:rFonts w:asciiTheme="majorHAnsi" w:hAnsiTheme="majorHAnsi" w:cstheme="majorHAnsi"/>
          <w:sz w:val="24"/>
        </w:rPr>
        <w:t>February 1</w:t>
      </w:r>
      <w:r w:rsidRPr="000253CA">
        <w:rPr>
          <w:rFonts w:asciiTheme="majorHAnsi" w:hAnsiTheme="majorHAnsi" w:cstheme="majorHAnsi"/>
          <w:sz w:val="24"/>
        </w:rPr>
        <w:t>,</w:t>
      </w:r>
      <w:r w:rsidRPr="000253CA">
        <w:rPr>
          <w:rFonts w:asciiTheme="majorHAnsi" w:hAnsiTheme="majorHAnsi" w:cstheme="majorHAnsi"/>
          <w:spacing w:val="3"/>
          <w:sz w:val="24"/>
        </w:rPr>
        <w:t xml:space="preserve"> </w:t>
      </w:r>
      <w:r w:rsidRPr="000253CA">
        <w:rPr>
          <w:rFonts w:asciiTheme="majorHAnsi" w:hAnsiTheme="majorHAnsi" w:cstheme="majorHAnsi"/>
          <w:sz w:val="24"/>
        </w:rPr>
        <w:t>202</w:t>
      </w:r>
      <w:r w:rsidRPr="000253CA">
        <w:rPr>
          <w:rFonts w:asciiTheme="majorHAnsi" w:hAnsiTheme="majorHAnsi" w:cstheme="majorHAnsi"/>
          <w:sz w:val="24"/>
        </w:rPr>
        <w:t>2</w:t>
      </w:r>
    </w:p>
    <w:p w14:paraId="746BA7EF" w14:textId="7F032683" w:rsidR="005058C1" w:rsidRPr="000253CA" w:rsidRDefault="005058C1" w:rsidP="005058C1">
      <w:pPr>
        <w:pStyle w:val="ListParagraph"/>
        <w:widowControl w:val="0"/>
        <w:numPr>
          <w:ilvl w:val="1"/>
          <w:numId w:val="3"/>
        </w:numPr>
        <w:tabs>
          <w:tab w:val="left" w:pos="820"/>
          <w:tab w:val="left" w:pos="821"/>
        </w:tabs>
        <w:autoSpaceDE w:val="0"/>
        <w:autoSpaceDN w:val="0"/>
        <w:spacing w:after="0" w:line="240" w:lineRule="auto"/>
        <w:contextualSpacing w:val="0"/>
        <w:rPr>
          <w:rFonts w:asciiTheme="majorHAnsi" w:hAnsiTheme="majorHAnsi" w:cstheme="majorHAnsi"/>
          <w:sz w:val="24"/>
        </w:rPr>
      </w:pPr>
      <w:r w:rsidRPr="000253CA">
        <w:rPr>
          <w:rFonts w:asciiTheme="majorHAnsi" w:hAnsiTheme="majorHAnsi" w:cstheme="majorHAnsi"/>
          <w:sz w:val="24"/>
        </w:rPr>
        <w:t>Conference Session Notifications Invitations: Mid-</w:t>
      </w:r>
      <w:r w:rsidRPr="000253CA">
        <w:rPr>
          <w:rFonts w:asciiTheme="majorHAnsi" w:hAnsiTheme="majorHAnsi" w:cstheme="majorHAnsi"/>
          <w:sz w:val="24"/>
        </w:rPr>
        <w:t>March</w:t>
      </w:r>
      <w:r w:rsidRPr="000253CA">
        <w:rPr>
          <w:rFonts w:asciiTheme="majorHAnsi" w:hAnsiTheme="majorHAnsi" w:cstheme="majorHAnsi"/>
          <w:sz w:val="24"/>
        </w:rPr>
        <w:t>,</w:t>
      </w:r>
      <w:r w:rsidRPr="000253CA">
        <w:rPr>
          <w:rFonts w:asciiTheme="majorHAnsi" w:hAnsiTheme="majorHAnsi" w:cstheme="majorHAnsi"/>
          <w:spacing w:val="-1"/>
          <w:sz w:val="24"/>
        </w:rPr>
        <w:t xml:space="preserve"> </w:t>
      </w:r>
      <w:r w:rsidRPr="000253CA">
        <w:rPr>
          <w:rFonts w:asciiTheme="majorHAnsi" w:hAnsiTheme="majorHAnsi" w:cstheme="majorHAnsi"/>
          <w:sz w:val="24"/>
        </w:rPr>
        <w:t>2022</w:t>
      </w:r>
    </w:p>
    <w:p w14:paraId="61166060" w14:textId="0EE8A27C" w:rsidR="005058C1" w:rsidRPr="000253CA" w:rsidRDefault="005058C1" w:rsidP="005058C1">
      <w:pPr>
        <w:pStyle w:val="ListParagraph"/>
        <w:widowControl w:val="0"/>
        <w:numPr>
          <w:ilvl w:val="1"/>
          <w:numId w:val="3"/>
        </w:numPr>
        <w:tabs>
          <w:tab w:val="left" w:pos="820"/>
          <w:tab w:val="left" w:pos="821"/>
        </w:tabs>
        <w:autoSpaceDE w:val="0"/>
        <w:autoSpaceDN w:val="0"/>
        <w:spacing w:after="0" w:line="240" w:lineRule="auto"/>
        <w:contextualSpacing w:val="0"/>
        <w:rPr>
          <w:rFonts w:asciiTheme="majorHAnsi" w:hAnsiTheme="majorHAnsi" w:cstheme="majorHAnsi"/>
          <w:sz w:val="24"/>
        </w:rPr>
      </w:pPr>
      <w:r w:rsidRPr="000253CA">
        <w:rPr>
          <w:rFonts w:asciiTheme="majorHAnsi" w:hAnsiTheme="majorHAnsi" w:cstheme="majorHAnsi"/>
          <w:sz w:val="24"/>
        </w:rPr>
        <w:t xml:space="preserve">Accepted Content Leaders </w:t>
      </w:r>
      <w:r w:rsidR="000253CA">
        <w:rPr>
          <w:rFonts w:asciiTheme="majorHAnsi" w:hAnsiTheme="majorHAnsi" w:cstheme="majorHAnsi"/>
          <w:sz w:val="24"/>
        </w:rPr>
        <w:t>g</w:t>
      </w:r>
      <w:r w:rsidRPr="000253CA">
        <w:rPr>
          <w:rFonts w:asciiTheme="majorHAnsi" w:hAnsiTheme="majorHAnsi" w:cstheme="majorHAnsi"/>
          <w:sz w:val="24"/>
        </w:rPr>
        <w:t xml:space="preserve">ain </w:t>
      </w:r>
      <w:r w:rsidR="000253CA">
        <w:rPr>
          <w:rFonts w:asciiTheme="majorHAnsi" w:hAnsiTheme="majorHAnsi" w:cstheme="majorHAnsi"/>
          <w:sz w:val="24"/>
        </w:rPr>
        <w:t>a</w:t>
      </w:r>
      <w:r w:rsidRPr="000253CA">
        <w:rPr>
          <w:rFonts w:asciiTheme="majorHAnsi" w:hAnsiTheme="majorHAnsi" w:cstheme="majorHAnsi"/>
          <w:sz w:val="24"/>
        </w:rPr>
        <w:t xml:space="preserve">ccess to Speaker Service Center: </w:t>
      </w:r>
      <w:proofErr w:type="spellStart"/>
      <w:r w:rsidRPr="000253CA">
        <w:rPr>
          <w:rFonts w:asciiTheme="majorHAnsi" w:hAnsiTheme="majorHAnsi" w:cstheme="majorHAnsi"/>
          <w:sz w:val="24"/>
        </w:rPr>
        <w:t>Mid April</w:t>
      </w:r>
      <w:proofErr w:type="spellEnd"/>
      <w:r w:rsidRPr="000253CA">
        <w:rPr>
          <w:rFonts w:asciiTheme="majorHAnsi" w:hAnsiTheme="majorHAnsi" w:cstheme="majorHAnsi"/>
          <w:spacing w:val="-5"/>
          <w:sz w:val="24"/>
        </w:rPr>
        <w:t xml:space="preserve"> </w:t>
      </w:r>
      <w:r w:rsidRPr="000253CA">
        <w:rPr>
          <w:rFonts w:asciiTheme="majorHAnsi" w:hAnsiTheme="majorHAnsi" w:cstheme="majorHAnsi"/>
          <w:sz w:val="24"/>
        </w:rPr>
        <w:t>2022</w:t>
      </w:r>
    </w:p>
    <w:p w14:paraId="327C3A16" w14:textId="714AFFF9" w:rsidR="005058C1" w:rsidRPr="000253CA" w:rsidRDefault="005058C1" w:rsidP="005058C1">
      <w:pPr>
        <w:pStyle w:val="ListParagraph"/>
        <w:widowControl w:val="0"/>
        <w:numPr>
          <w:ilvl w:val="1"/>
          <w:numId w:val="3"/>
        </w:numPr>
        <w:tabs>
          <w:tab w:val="left" w:pos="820"/>
          <w:tab w:val="left" w:pos="821"/>
        </w:tabs>
        <w:autoSpaceDE w:val="0"/>
        <w:autoSpaceDN w:val="0"/>
        <w:spacing w:after="0" w:line="240" w:lineRule="auto"/>
        <w:contextualSpacing w:val="0"/>
        <w:rPr>
          <w:rFonts w:asciiTheme="majorHAnsi" w:hAnsiTheme="majorHAnsi" w:cstheme="majorHAnsi"/>
          <w:sz w:val="24"/>
        </w:rPr>
      </w:pPr>
      <w:r w:rsidRPr="000253CA">
        <w:rPr>
          <w:rFonts w:asciiTheme="majorHAnsi" w:hAnsiTheme="majorHAnsi" w:cstheme="majorHAnsi"/>
          <w:sz w:val="24"/>
        </w:rPr>
        <w:t xml:space="preserve">Session Materials Due: </w:t>
      </w:r>
      <w:r w:rsidRPr="000253CA">
        <w:rPr>
          <w:rFonts w:asciiTheme="majorHAnsi" w:hAnsiTheme="majorHAnsi" w:cstheme="majorHAnsi"/>
          <w:sz w:val="24"/>
        </w:rPr>
        <w:t xml:space="preserve">October </w:t>
      </w:r>
      <w:r w:rsidR="000253CA">
        <w:rPr>
          <w:rFonts w:asciiTheme="majorHAnsi" w:hAnsiTheme="majorHAnsi" w:cstheme="majorHAnsi"/>
          <w:sz w:val="24"/>
        </w:rPr>
        <w:t>15</w:t>
      </w:r>
      <w:bookmarkStart w:id="0" w:name="_GoBack"/>
      <w:bookmarkEnd w:id="0"/>
      <w:r w:rsidRPr="000253CA">
        <w:rPr>
          <w:rFonts w:asciiTheme="majorHAnsi" w:hAnsiTheme="majorHAnsi" w:cstheme="majorHAnsi"/>
          <w:sz w:val="24"/>
        </w:rPr>
        <w:t>,</w:t>
      </w:r>
      <w:r w:rsidRPr="000253CA">
        <w:rPr>
          <w:rFonts w:asciiTheme="majorHAnsi" w:hAnsiTheme="majorHAnsi" w:cstheme="majorHAnsi"/>
          <w:spacing w:val="-2"/>
          <w:sz w:val="24"/>
        </w:rPr>
        <w:t xml:space="preserve"> </w:t>
      </w:r>
      <w:r w:rsidRPr="000253CA">
        <w:rPr>
          <w:rFonts w:asciiTheme="majorHAnsi" w:hAnsiTheme="majorHAnsi" w:cstheme="majorHAnsi"/>
          <w:sz w:val="24"/>
        </w:rPr>
        <w:t>2022</w:t>
      </w:r>
    </w:p>
    <w:p w14:paraId="62CD3774" w14:textId="4F7186FE" w:rsidR="005058C1" w:rsidRPr="000253CA" w:rsidRDefault="005058C1" w:rsidP="005058C1">
      <w:pPr>
        <w:pStyle w:val="ListParagraph"/>
        <w:widowControl w:val="0"/>
        <w:numPr>
          <w:ilvl w:val="1"/>
          <w:numId w:val="3"/>
        </w:numPr>
        <w:tabs>
          <w:tab w:val="left" w:pos="820"/>
          <w:tab w:val="left" w:pos="821"/>
        </w:tabs>
        <w:autoSpaceDE w:val="0"/>
        <w:autoSpaceDN w:val="0"/>
        <w:spacing w:after="0" w:line="240" w:lineRule="auto"/>
        <w:contextualSpacing w:val="0"/>
        <w:rPr>
          <w:rFonts w:asciiTheme="majorHAnsi" w:hAnsiTheme="majorHAnsi" w:cstheme="majorHAnsi"/>
          <w:sz w:val="24"/>
        </w:rPr>
      </w:pPr>
      <w:r w:rsidRPr="000253CA">
        <w:rPr>
          <w:rFonts w:asciiTheme="majorHAnsi" w:hAnsiTheme="majorHAnsi" w:cstheme="majorHAnsi"/>
          <w:sz w:val="24"/>
        </w:rPr>
        <w:t xml:space="preserve">Save the Conference Dates: </w:t>
      </w:r>
      <w:r w:rsidRPr="000253CA">
        <w:rPr>
          <w:rFonts w:asciiTheme="majorHAnsi" w:hAnsiTheme="majorHAnsi" w:cstheme="majorHAnsi"/>
          <w:sz w:val="24"/>
        </w:rPr>
        <w:t>November 13 - 16</w:t>
      </w:r>
      <w:r w:rsidRPr="000253CA">
        <w:rPr>
          <w:rFonts w:asciiTheme="majorHAnsi" w:hAnsiTheme="majorHAnsi" w:cstheme="majorHAnsi"/>
          <w:sz w:val="24"/>
        </w:rPr>
        <w:t>,</w:t>
      </w:r>
      <w:r w:rsidRPr="000253CA">
        <w:rPr>
          <w:rFonts w:asciiTheme="majorHAnsi" w:hAnsiTheme="majorHAnsi" w:cstheme="majorHAnsi"/>
          <w:spacing w:val="-1"/>
          <w:sz w:val="24"/>
        </w:rPr>
        <w:t xml:space="preserve"> </w:t>
      </w:r>
      <w:r w:rsidRPr="000253CA">
        <w:rPr>
          <w:rFonts w:asciiTheme="majorHAnsi" w:hAnsiTheme="majorHAnsi" w:cstheme="majorHAnsi"/>
          <w:sz w:val="24"/>
        </w:rPr>
        <w:t>2022</w:t>
      </w:r>
    </w:p>
    <w:p w14:paraId="51BC31C0" w14:textId="77777777" w:rsidR="005058C1" w:rsidRDefault="005058C1" w:rsidP="005058C1">
      <w:pPr>
        <w:pStyle w:val="ListParagraph"/>
        <w:widowControl w:val="0"/>
        <w:tabs>
          <w:tab w:val="left" w:pos="820"/>
          <w:tab w:val="left" w:pos="821"/>
        </w:tabs>
        <w:autoSpaceDE w:val="0"/>
        <w:autoSpaceDN w:val="0"/>
        <w:spacing w:after="0" w:line="295" w:lineRule="auto"/>
        <w:ind w:left="820" w:right="419"/>
        <w:contextualSpacing w:val="0"/>
        <w:rPr>
          <w:rFonts w:ascii="Wingdings" w:hAnsi="Wingdings"/>
          <w:sz w:val="24"/>
        </w:rPr>
      </w:pPr>
    </w:p>
    <w:p w14:paraId="1DB2695B" w14:textId="0CFA930D" w:rsidR="001228AC" w:rsidRDefault="001228AC"/>
    <w:p w14:paraId="7BC7673C" w14:textId="77777777" w:rsidR="000253CA" w:rsidRPr="000253CA" w:rsidRDefault="000253CA" w:rsidP="000253C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We receive many submissions, and must prioritize them based on appropriateness of content, impact, evidence and fit into the conference schedule. All submissions will be reviewed, and you will be contacted with a decision as soon as possible after the submission deadline. We thank you in advance for your submission, and giving us the opportunity to consider your session proposal.</w:t>
      </w:r>
    </w:p>
    <w:p w14:paraId="2BD06122" w14:textId="77777777" w:rsidR="000253CA" w:rsidRPr="000253CA" w:rsidRDefault="000253CA" w:rsidP="000253C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w:t>
      </w:r>
    </w:p>
    <w:p w14:paraId="742B2466" w14:textId="77777777" w:rsidR="000253CA" w:rsidRPr="000253CA" w:rsidRDefault="000253CA" w:rsidP="000253CA">
      <w:pPr>
        <w:shd w:val="clear" w:color="auto" w:fill="FFFFFF"/>
        <w:spacing w:after="0" w:line="240" w:lineRule="auto"/>
        <w:rPr>
          <w:rFonts w:asciiTheme="majorHAnsi" w:eastAsia="Times New Roman" w:hAnsiTheme="majorHAnsi" w:cstheme="majorHAnsi"/>
          <w:color w:val="222222"/>
          <w:sz w:val="24"/>
          <w:szCs w:val="24"/>
        </w:rPr>
      </w:pPr>
      <w:r w:rsidRPr="000253CA">
        <w:rPr>
          <w:rFonts w:asciiTheme="majorHAnsi" w:eastAsia="Times New Roman" w:hAnsiTheme="majorHAnsi" w:cstheme="majorHAnsi"/>
          <w:color w:val="222222"/>
          <w:sz w:val="24"/>
          <w:szCs w:val="24"/>
        </w:rPr>
        <w:t xml:space="preserve">We, the community of lifestyle medicine colleagues, appreciate your dedication and desire to be an educator and embrace this wonderful opportunity to be a national presenter in this field. </w:t>
      </w:r>
    </w:p>
    <w:p w14:paraId="03E8245B" w14:textId="77777777" w:rsidR="000253CA" w:rsidRDefault="000253CA"/>
    <w:sectPr w:rsidR="0002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816"/>
    <w:multiLevelType w:val="hybridMultilevel"/>
    <w:tmpl w:val="BB902A10"/>
    <w:lvl w:ilvl="0" w:tplc="28742E66">
      <w:numFmt w:val="bullet"/>
      <w:lvlText w:val=""/>
      <w:lvlJc w:val="left"/>
      <w:pPr>
        <w:ind w:left="1180" w:hanging="360"/>
      </w:pPr>
      <w:rPr>
        <w:rFonts w:hint="default"/>
        <w:w w:val="99"/>
        <w:lang w:val="en-US" w:eastAsia="en-US" w:bidi="en-US"/>
      </w:rPr>
    </w:lvl>
    <w:lvl w:ilvl="1" w:tplc="8778A6C2">
      <w:numFmt w:val="bullet"/>
      <w:lvlText w:val="•"/>
      <w:lvlJc w:val="left"/>
      <w:pPr>
        <w:ind w:left="2162" w:hanging="360"/>
      </w:pPr>
      <w:rPr>
        <w:rFonts w:hint="default"/>
        <w:lang w:val="en-US" w:eastAsia="en-US" w:bidi="en-US"/>
      </w:rPr>
    </w:lvl>
    <w:lvl w:ilvl="2" w:tplc="013A8F10">
      <w:numFmt w:val="bullet"/>
      <w:lvlText w:val="•"/>
      <w:lvlJc w:val="left"/>
      <w:pPr>
        <w:ind w:left="3144" w:hanging="360"/>
      </w:pPr>
      <w:rPr>
        <w:rFonts w:hint="default"/>
        <w:lang w:val="en-US" w:eastAsia="en-US" w:bidi="en-US"/>
      </w:rPr>
    </w:lvl>
    <w:lvl w:ilvl="3" w:tplc="F7B45CC0">
      <w:numFmt w:val="bullet"/>
      <w:lvlText w:val="•"/>
      <w:lvlJc w:val="left"/>
      <w:pPr>
        <w:ind w:left="4126" w:hanging="360"/>
      </w:pPr>
      <w:rPr>
        <w:rFonts w:hint="default"/>
        <w:lang w:val="en-US" w:eastAsia="en-US" w:bidi="en-US"/>
      </w:rPr>
    </w:lvl>
    <w:lvl w:ilvl="4" w:tplc="B9546916">
      <w:numFmt w:val="bullet"/>
      <w:lvlText w:val="•"/>
      <w:lvlJc w:val="left"/>
      <w:pPr>
        <w:ind w:left="5108" w:hanging="360"/>
      </w:pPr>
      <w:rPr>
        <w:rFonts w:hint="default"/>
        <w:lang w:val="en-US" w:eastAsia="en-US" w:bidi="en-US"/>
      </w:rPr>
    </w:lvl>
    <w:lvl w:ilvl="5" w:tplc="D76C0BDA">
      <w:numFmt w:val="bullet"/>
      <w:lvlText w:val="•"/>
      <w:lvlJc w:val="left"/>
      <w:pPr>
        <w:ind w:left="6090" w:hanging="360"/>
      </w:pPr>
      <w:rPr>
        <w:rFonts w:hint="default"/>
        <w:lang w:val="en-US" w:eastAsia="en-US" w:bidi="en-US"/>
      </w:rPr>
    </w:lvl>
    <w:lvl w:ilvl="6" w:tplc="2A820618">
      <w:numFmt w:val="bullet"/>
      <w:lvlText w:val="•"/>
      <w:lvlJc w:val="left"/>
      <w:pPr>
        <w:ind w:left="7072" w:hanging="360"/>
      </w:pPr>
      <w:rPr>
        <w:rFonts w:hint="default"/>
        <w:lang w:val="en-US" w:eastAsia="en-US" w:bidi="en-US"/>
      </w:rPr>
    </w:lvl>
    <w:lvl w:ilvl="7" w:tplc="468E2456">
      <w:numFmt w:val="bullet"/>
      <w:lvlText w:val="•"/>
      <w:lvlJc w:val="left"/>
      <w:pPr>
        <w:ind w:left="8054" w:hanging="360"/>
      </w:pPr>
      <w:rPr>
        <w:rFonts w:hint="default"/>
        <w:lang w:val="en-US" w:eastAsia="en-US" w:bidi="en-US"/>
      </w:rPr>
    </w:lvl>
    <w:lvl w:ilvl="8" w:tplc="3872D44C">
      <w:numFmt w:val="bullet"/>
      <w:lvlText w:val="•"/>
      <w:lvlJc w:val="left"/>
      <w:pPr>
        <w:ind w:left="9036" w:hanging="360"/>
      </w:pPr>
      <w:rPr>
        <w:rFonts w:hint="default"/>
        <w:lang w:val="en-US" w:eastAsia="en-US" w:bidi="en-US"/>
      </w:rPr>
    </w:lvl>
  </w:abstractNum>
  <w:abstractNum w:abstractNumId="1" w15:restartNumberingAfterBreak="0">
    <w:nsid w:val="261E1835"/>
    <w:multiLevelType w:val="hybridMultilevel"/>
    <w:tmpl w:val="BF140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5034C"/>
    <w:multiLevelType w:val="hybridMultilevel"/>
    <w:tmpl w:val="5D12F78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58E806BA"/>
    <w:multiLevelType w:val="hybridMultilevel"/>
    <w:tmpl w:val="1BC82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2669E"/>
    <w:multiLevelType w:val="hybridMultilevel"/>
    <w:tmpl w:val="854C3AEE"/>
    <w:lvl w:ilvl="0" w:tplc="702A940A">
      <w:start w:val="1"/>
      <w:numFmt w:val="decimal"/>
      <w:lvlText w:val="%1."/>
      <w:lvlJc w:val="left"/>
      <w:pPr>
        <w:ind w:left="460" w:hanging="360"/>
        <w:jc w:val="left"/>
      </w:pPr>
      <w:rPr>
        <w:rFonts w:hint="default"/>
        <w:w w:val="100"/>
        <w:lang w:val="en-US" w:eastAsia="en-US" w:bidi="en-US"/>
      </w:rPr>
    </w:lvl>
    <w:lvl w:ilvl="1" w:tplc="04090005">
      <w:start w:val="1"/>
      <w:numFmt w:val="bullet"/>
      <w:lvlText w:val=""/>
      <w:lvlJc w:val="left"/>
      <w:pPr>
        <w:ind w:left="820" w:hanging="361"/>
      </w:pPr>
      <w:rPr>
        <w:rFonts w:ascii="Wingdings" w:hAnsi="Wingdings" w:hint="default"/>
        <w:w w:val="100"/>
        <w:lang w:val="en-US" w:eastAsia="en-US" w:bidi="en-US"/>
      </w:rPr>
    </w:lvl>
    <w:lvl w:ilvl="2" w:tplc="933009FC">
      <w:numFmt w:val="bullet"/>
      <w:lvlText w:val="•"/>
      <w:lvlJc w:val="left"/>
      <w:pPr>
        <w:ind w:left="1951" w:hanging="361"/>
      </w:pPr>
      <w:rPr>
        <w:rFonts w:hint="default"/>
        <w:lang w:val="en-US" w:eastAsia="en-US" w:bidi="en-US"/>
      </w:rPr>
    </w:lvl>
    <w:lvl w:ilvl="3" w:tplc="50EA8F00">
      <w:numFmt w:val="bullet"/>
      <w:lvlText w:val="•"/>
      <w:lvlJc w:val="left"/>
      <w:pPr>
        <w:ind w:left="3082" w:hanging="361"/>
      </w:pPr>
      <w:rPr>
        <w:rFonts w:hint="default"/>
        <w:lang w:val="en-US" w:eastAsia="en-US" w:bidi="en-US"/>
      </w:rPr>
    </w:lvl>
    <w:lvl w:ilvl="4" w:tplc="60FC2350">
      <w:numFmt w:val="bullet"/>
      <w:lvlText w:val="•"/>
      <w:lvlJc w:val="left"/>
      <w:pPr>
        <w:ind w:left="4213" w:hanging="361"/>
      </w:pPr>
      <w:rPr>
        <w:rFonts w:hint="default"/>
        <w:lang w:val="en-US" w:eastAsia="en-US" w:bidi="en-US"/>
      </w:rPr>
    </w:lvl>
    <w:lvl w:ilvl="5" w:tplc="09B6F0A6">
      <w:numFmt w:val="bullet"/>
      <w:lvlText w:val="•"/>
      <w:lvlJc w:val="left"/>
      <w:pPr>
        <w:ind w:left="5344" w:hanging="361"/>
      </w:pPr>
      <w:rPr>
        <w:rFonts w:hint="default"/>
        <w:lang w:val="en-US" w:eastAsia="en-US" w:bidi="en-US"/>
      </w:rPr>
    </w:lvl>
    <w:lvl w:ilvl="6" w:tplc="A484D380">
      <w:numFmt w:val="bullet"/>
      <w:lvlText w:val="•"/>
      <w:lvlJc w:val="left"/>
      <w:pPr>
        <w:ind w:left="6475" w:hanging="361"/>
      </w:pPr>
      <w:rPr>
        <w:rFonts w:hint="default"/>
        <w:lang w:val="en-US" w:eastAsia="en-US" w:bidi="en-US"/>
      </w:rPr>
    </w:lvl>
    <w:lvl w:ilvl="7" w:tplc="95C8B6AE">
      <w:numFmt w:val="bullet"/>
      <w:lvlText w:val="•"/>
      <w:lvlJc w:val="left"/>
      <w:pPr>
        <w:ind w:left="7606" w:hanging="361"/>
      </w:pPr>
      <w:rPr>
        <w:rFonts w:hint="default"/>
        <w:lang w:val="en-US" w:eastAsia="en-US" w:bidi="en-US"/>
      </w:rPr>
    </w:lvl>
    <w:lvl w:ilvl="8" w:tplc="A0569E6E">
      <w:numFmt w:val="bullet"/>
      <w:lvlText w:val="•"/>
      <w:lvlJc w:val="left"/>
      <w:pPr>
        <w:ind w:left="8737" w:hanging="361"/>
      </w:pPr>
      <w:rPr>
        <w:rFonts w:hint="default"/>
        <w:lang w:val="en-US" w:eastAsia="en-US" w:bidi="en-U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xNDG2NDI0NTQ3sDBU0lEKTi0uzszPAykwqgUAbMOYwCwAAAA="/>
  </w:docVars>
  <w:rsids>
    <w:rsidRoot w:val="008B25DA"/>
    <w:rsid w:val="000253CA"/>
    <w:rsid w:val="000634E6"/>
    <w:rsid w:val="00072427"/>
    <w:rsid w:val="000D68C4"/>
    <w:rsid w:val="001228AC"/>
    <w:rsid w:val="001E047D"/>
    <w:rsid w:val="005058C1"/>
    <w:rsid w:val="00655718"/>
    <w:rsid w:val="00766658"/>
    <w:rsid w:val="007E055C"/>
    <w:rsid w:val="00821903"/>
    <w:rsid w:val="008B25DA"/>
    <w:rsid w:val="00916BCB"/>
    <w:rsid w:val="0095436C"/>
    <w:rsid w:val="00A33E55"/>
    <w:rsid w:val="00CF68E6"/>
    <w:rsid w:val="00D54C16"/>
    <w:rsid w:val="00DB6DF3"/>
    <w:rsid w:val="00E200A9"/>
    <w:rsid w:val="00E427AF"/>
    <w:rsid w:val="00EE29A0"/>
    <w:rsid w:val="00F2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4FA"/>
  <w15:chartTrackingRefBased/>
  <w15:docId w15:val="{32CEE7C2-1486-41CF-9E89-F275B982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228AC"/>
    <w:pPr>
      <w:widowControl w:val="0"/>
      <w:autoSpaceDE w:val="0"/>
      <w:autoSpaceDN w:val="0"/>
      <w:spacing w:before="44" w:after="0" w:line="240" w:lineRule="auto"/>
      <w:ind w:left="100"/>
      <w:outlineLvl w:val="1"/>
    </w:pPr>
    <w:rPr>
      <w:rFonts w:ascii="Calibri Light" w:eastAsia="Calibri Light" w:hAnsi="Calibri Light" w:cs="Calibri Light"/>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5DA"/>
    <w:rPr>
      <w:color w:val="0000FF"/>
      <w:u w:val="single"/>
    </w:rPr>
  </w:style>
  <w:style w:type="paragraph" w:styleId="ListParagraph">
    <w:name w:val="List Paragraph"/>
    <w:basedOn w:val="Normal"/>
    <w:uiPriority w:val="1"/>
    <w:qFormat/>
    <w:rsid w:val="00D54C16"/>
    <w:pPr>
      <w:ind w:left="720"/>
      <w:contextualSpacing/>
    </w:pPr>
  </w:style>
  <w:style w:type="paragraph" w:styleId="BodyText">
    <w:name w:val="Body Text"/>
    <w:basedOn w:val="Normal"/>
    <w:link w:val="BodyTextChar"/>
    <w:uiPriority w:val="1"/>
    <w:qFormat/>
    <w:rsid w:val="001228AC"/>
    <w:pPr>
      <w:widowControl w:val="0"/>
      <w:autoSpaceDE w:val="0"/>
      <w:autoSpaceDN w:val="0"/>
      <w:spacing w:after="0" w:line="240" w:lineRule="auto"/>
    </w:pPr>
    <w:rPr>
      <w:rFonts w:ascii="Calibri Light" w:eastAsia="Calibri Light" w:hAnsi="Calibri Light" w:cs="Calibri Light"/>
      <w:sz w:val="24"/>
      <w:szCs w:val="24"/>
      <w:lang w:bidi="en-US"/>
    </w:rPr>
  </w:style>
  <w:style w:type="character" w:customStyle="1" w:styleId="BodyTextChar">
    <w:name w:val="Body Text Char"/>
    <w:basedOn w:val="DefaultParagraphFont"/>
    <w:link w:val="BodyText"/>
    <w:uiPriority w:val="1"/>
    <w:rsid w:val="001228AC"/>
    <w:rPr>
      <w:rFonts w:ascii="Calibri Light" w:eastAsia="Calibri Light" w:hAnsi="Calibri Light" w:cs="Calibri Light"/>
      <w:sz w:val="24"/>
      <w:szCs w:val="24"/>
      <w:lang w:bidi="en-US"/>
    </w:rPr>
  </w:style>
  <w:style w:type="character" w:customStyle="1" w:styleId="Heading2Char">
    <w:name w:val="Heading 2 Char"/>
    <w:basedOn w:val="DefaultParagraphFont"/>
    <w:link w:val="Heading2"/>
    <w:uiPriority w:val="9"/>
    <w:rsid w:val="001228AC"/>
    <w:rPr>
      <w:rFonts w:ascii="Calibri Light" w:eastAsia="Calibri Light" w:hAnsi="Calibri Light" w:cs="Calibri Light"/>
      <w:sz w:val="28"/>
      <w:szCs w:val="28"/>
      <w:lang w:bidi="en-US"/>
    </w:rPr>
  </w:style>
  <w:style w:type="character" w:styleId="UnresolvedMention">
    <w:name w:val="Unresolved Mention"/>
    <w:basedOn w:val="DefaultParagraphFont"/>
    <w:uiPriority w:val="99"/>
    <w:semiHidden/>
    <w:unhideWhenUsed/>
    <w:rsid w:val="0002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3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tylemedicineconferenc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learningindustry.com/the-adult-learning-theory-andragogy-of-malcolm-knowles" TargetMode="External"/><Relationship Id="rId4" Type="http://schemas.openxmlformats.org/officeDocument/2006/relationships/numbering" Target="numbering.xml"/><Relationship Id="rId9" Type="http://schemas.openxmlformats.org/officeDocument/2006/relationships/hyperlink" Target="http://www.lm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41038b0-66e5-4410-bc3e-dc44eadfe0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38F9C3B51044E8E3EA095A52C76F5" ma:contentTypeVersion="14" ma:contentTypeDescription="Create a new document." ma:contentTypeScope="" ma:versionID="fb3fbf07a69d42117e1202907b791458">
  <xsd:schema xmlns:xsd="http://www.w3.org/2001/XMLSchema" xmlns:xs="http://www.w3.org/2001/XMLSchema" xmlns:p="http://schemas.microsoft.com/office/2006/metadata/properties" xmlns:ns2="f41038b0-66e5-4410-bc3e-dc44eadfe0be" xmlns:ns3="d2b2422a-6b85-4aef-ba76-3ffd2c25d291" targetNamespace="http://schemas.microsoft.com/office/2006/metadata/properties" ma:root="true" ma:fieldsID="f9e3f91b23af6fb5eaec136ddc75bc16" ns2:_="" ns3:_="">
    <xsd:import namespace="f41038b0-66e5-4410-bc3e-dc44eadfe0be"/>
    <xsd:import namespace="d2b2422a-6b85-4aef-ba76-3ffd2c25d2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038b0-66e5-4410-bc3e-dc44eadfe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2422a-6b85-4aef-ba76-3ffd2c25d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9A6F5-71FE-447A-8293-273A14BF0307}">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d2b2422a-6b85-4aef-ba76-3ffd2c25d291"/>
    <ds:schemaRef ds:uri="f41038b0-66e5-4410-bc3e-dc44eadfe0be"/>
    <ds:schemaRef ds:uri="http://schemas.microsoft.com/office/2006/metadata/properties"/>
  </ds:schemaRefs>
</ds:datastoreItem>
</file>

<file path=customXml/itemProps2.xml><?xml version="1.0" encoding="utf-8"?>
<ds:datastoreItem xmlns:ds="http://schemas.openxmlformats.org/officeDocument/2006/customXml" ds:itemID="{AF60A2BE-490B-43D3-B85E-936FA8843760}">
  <ds:schemaRefs>
    <ds:schemaRef ds:uri="http://schemas.microsoft.com/sharepoint/v3/contenttype/forms"/>
  </ds:schemaRefs>
</ds:datastoreItem>
</file>

<file path=customXml/itemProps3.xml><?xml version="1.0" encoding="utf-8"?>
<ds:datastoreItem xmlns:ds="http://schemas.openxmlformats.org/officeDocument/2006/customXml" ds:itemID="{03A1926C-0D2A-43C7-91CA-9CC2D49E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038b0-66e5-4410-bc3e-dc44eadfe0be"/>
    <ds:schemaRef ds:uri="d2b2422a-6b85-4aef-ba76-3ffd2c25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Grega</dc:creator>
  <cp:keywords/>
  <dc:description/>
  <cp:lastModifiedBy>Julie Holtgrave</cp:lastModifiedBy>
  <cp:revision>6</cp:revision>
  <dcterms:created xsi:type="dcterms:W3CDTF">2021-12-20T18:49:00Z</dcterms:created>
  <dcterms:modified xsi:type="dcterms:W3CDTF">2021-12-21T20:57:00Z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0x010100EAB38F9C3B51044E8E3EA095A52C76F5</vt:lpwstr>
  </property>
</Properties>
</file>